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Issued in Peru Lima, Republic of Peru</w:t>
      </w:r>
    </w:p>
    <w:bookmarkEnd w:id="20"/>
    <w:p>
      <w:pPr>
        <w:pStyle w:val="BodyText"/>
      </w:pPr>
      <w:r>
        <w:t xml:space="preserve">Purchase Order No.: PO-LIM-2025-04871</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PO-LIM-2025-04871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Place of Issuance</w:t>
            </w:r>
          </w:p>
        </w:tc>
        <w:tc>
          <w:tcPr/>
          <w:p>
            <w:pPr>
              <w:pStyle w:val="Compact"/>
              <w:jc w:val="left"/>
            </w:pPr>
            <w:r>
              <w:t xml:space="preserve">Peru Lima, Miraflores District, Av. La Marina 1250, Lima 18, Peru</w:t>
            </w:r>
          </w:p>
        </w:tc>
      </w:tr>
      <w:tr>
        <w:tc>
          <w:tcPr/>
          <w:p>
            <w:pPr>
              <w:pStyle w:val="Compact"/>
              <w:jc w:val="left"/>
            </w:pPr>
            <w:r>
              <w:t xml:space="preserve">Required Delivery /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Currency</w:t>
            </w:r>
          </w:p>
        </w:tc>
        <w:tc>
          <w:tcPr/>
          <w:p>
            <w:pPr>
              <w:pStyle w:val="Compact"/>
              <w:jc w:val="left"/>
            </w:pPr>
            <w:r>
              <w:t xml:space="preserve">Peruvian Sol (PEN) / US Dollars (USD)</w:t>
            </w:r>
          </w:p>
        </w:tc>
      </w:tr>
      <w:tr>
        <w:tc>
          <w:tcPr/>
          <w:p>
            <w:pPr>
              <w:pStyle w:val="Compact"/>
              <w:jc w:val="left"/>
            </w:pPr>
            <w:r>
              <w:t xml:space="preserve">Governing Jurisdiction</w:t>
            </w:r>
          </w:p>
        </w:tc>
        <w:tc>
          <w:tcPr/>
          <w:p>
            <w:pPr>
              <w:pStyle w:val="Compact"/>
              <w:jc w:val="left"/>
            </w:pPr>
            <w:r>
              <w:t xml:space="preserve">Republic of Peru, Peru Lima Metropolitan Area</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Instituto de Investigaciones Científicas del Pacífico S.A.C.</w:t>
            </w:r>
          </w:p>
        </w:tc>
      </w:tr>
      <w:tr>
        <w:tc>
          <w:tcPr/>
          <w:p>
            <w:pPr>
              <w:pStyle w:val="Compact"/>
              <w:jc w:val="left"/>
            </w:pPr>
            <w:r>
              <w:t xml:space="preserve">RUC (Tax ID)</w:t>
            </w:r>
          </w:p>
        </w:tc>
        <w:tc>
          <w:tcPr/>
          <w:p>
            <w:pPr>
              <w:pStyle w:val="Compact"/>
              <w:jc w:val="left"/>
            </w:pPr>
            <w:r>
              <w:t xml:space="preserve">20601234567</w:t>
            </w:r>
          </w:p>
        </w:tc>
      </w:tr>
      <w:tr>
        <w:tc>
          <w:tcPr/>
          <w:p>
            <w:pPr>
              <w:pStyle w:val="Compact"/>
              <w:jc w:val="left"/>
            </w:pPr>
            <w:r>
              <w:t xml:space="preserve">Address</w:t>
            </w:r>
          </w:p>
        </w:tc>
        <w:tc>
          <w:tcPr/>
          <w:p>
            <w:pPr>
              <w:pStyle w:val="Compact"/>
              <w:jc w:val="left"/>
            </w:pPr>
            <w:r>
              <w:t xml:space="preserve">Av. La Marina 1250, Miraflores, Peru Lima, Lima 18, Peru</w:t>
            </w:r>
          </w:p>
        </w:tc>
      </w:tr>
      <w:tr>
        <w:tc>
          <w:tcPr/>
          <w:p>
            <w:pPr>
              <w:pStyle w:val="Compact"/>
              <w:jc w:val="left"/>
            </w:pPr>
            <w:r>
              <w:t xml:space="preserve">Contact Person</w:t>
            </w:r>
          </w:p>
        </w:tc>
        <w:tc>
          <w:tcPr/>
          <w:p>
            <w:pPr>
              <w:pStyle w:val="Compact"/>
              <w:jc w:val="left"/>
            </w:pPr>
            <w:r>
              <w:t xml:space="preserve">Ing. Carlos Mendoza Ríos, Director of Procurement</w:t>
            </w:r>
          </w:p>
        </w:tc>
      </w:tr>
      <w:tr>
        <w:tc>
          <w:tcPr/>
          <w:p>
            <w:pPr>
              <w:pStyle w:val="Compact"/>
              <w:jc w:val="left"/>
            </w:pPr>
            <w:r>
              <w:t xml:space="preserve">Email</w:t>
            </w:r>
          </w:p>
        </w:tc>
        <w:tc>
          <w:tcPr/>
          <w:p>
            <w:pPr>
              <w:pStyle w:val="Compact"/>
              <w:jc w:val="left"/>
            </w:pPr>
            <w:r>
              <w:t xml:space="preserve">procurement@iicp-peru.com</w:t>
            </w:r>
          </w:p>
        </w:tc>
      </w:tr>
      <w:tr>
        <w:tc>
          <w:tcPr/>
          <w:p>
            <w:pPr>
              <w:pStyle w:val="Compact"/>
              <w:jc w:val="left"/>
            </w:pPr>
            <w:r>
              <w:t xml:space="preserve">Telephone</w:t>
            </w:r>
          </w:p>
        </w:tc>
        <w:tc>
          <w:tcPr/>
          <w:p>
            <w:pPr>
              <w:pStyle w:val="Compact"/>
              <w:jc w:val="left"/>
            </w:pPr>
            <w:r>
              <w:t xml:space="preserve">+51 1 445-6789</w:t>
            </w:r>
          </w:p>
        </w:tc>
      </w:tr>
    </w:tbl>
    <w:bookmarkEnd w:id="22"/>
    <w:bookmarkStart w:id="23" w:name="supplier-service-provider-mathematician"/>
    <w:p>
      <w:pPr>
        <w:pStyle w:val="Heading2"/>
      </w:pPr>
      <w:r>
        <w:t xml:space="preserve">3. Supplier / Service Provider (Mathematician)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Professional Name</w:t>
            </w:r>
          </w:p>
        </w:tc>
        <w:tc>
          <w:tcPr/>
          <w:p>
            <w:pPr>
              <w:pStyle w:val="Compact"/>
              <w:jc w:val="left"/>
            </w:pPr>
            <w:r>
              <w:t xml:space="preserve">Dr. Elena Vásquez Torres, Ph.D. in Applied Mathematics</w:t>
            </w:r>
          </w:p>
        </w:tc>
      </w:tr>
      <w:tr>
        <w:tc>
          <w:tcPr/>
          <w:p>
            <w:pPr>
              <w:pStyle w:val="Compact"/>
              <w:jc w:val="left"/>
            </w:pPr>
            <w:r>
              <w:t xml:space="preserve">Professional Registration</w:t>
            </w:r>
          </w:p>
        </w:tc>
        <w:tc>
          <w:tcPr/>
          <w:p>
            <w:pPr>
              <w:pStyle w:val="Compact"/>
              <w:jc w:val="left"/>
            </w:pPr>
            <w:r>
              <w:t xml:space="preserve">Col. de Ingenieros del Perú, Reg. N° 184523</w:t>
            </w:r>
          </w:p>
        </w:tc>
      </w:tr>
      <w:tr>
        <w:tc>
          <w:tcPr/>
          <w:p>
            <w:pPr>
              <w:pStyle w:val="Compact"/>
              <w:jc w:val="left"/>
            </w:pPr>
            <w:r>
              <w:t xml:space="preserve">DNI / Tax ID</w:t>
            </w:r>
          </w:p>
        </w:tc>
        <w:tc>
          <w:tcPr/>
          <w:p>
            <w:pPr>
              <w:pStyle w:val="Compact"/>
              <w:jc w:val="left"/>
            </w:pPr>
            <w:r>
              <w:t xml:space="preserve">45678912</w:t>
            </w:r>
          </w:p>
        </w:tc>
      </w:tr>
      <w:tr>
        <w:tc>
          <w:tcPr/>
          <w:p>
            <w:pPr>
              <w:pStyle w:val="Compact"/>
              <w:jc w:val="left"/>
            </w:pPr>
            <w:r>
              <w:t xml:space="preserve">Professional Address</w:t>
            </w:r>
          </w:p>
        </w:tc>
        <w:tc>
          <w:tcPr/>
          <w:p>
            <w:pPr>
              <w:pStyle w:val="Compact"/>
              <w:jc w:val="left"/>
            </w:pPr>
            <w:r>
              <w:t xml:space="preserve">Jr. Puno 845, San Isidro, Peru Lima, Lima 15, Peru</w:t>
            </w:r>
          </w:p>
        </w:tc>
      </w:tr>
      <w:tr>
        <w:tc>
          <w:tcPr/>
          <w:p>
            <w:pPr>
              <w:pStyle w:val="Compact"/>
              <w:jc w:val="left"/>
            </w:pPr>
            <w:r>
              <w:t xml:space="preserve">Academic Affiliation</w:t>
            </w:r>
          </w:p>
        </w:tc>
        <w:tc>
          <w:tcPr/>
          <w:p>
            <w:pPr>
              <w:pStyle w:val="Compact"/>
              <w:jc w:val="left"/>
            </w:pPr>
            <w:r>
              <w:t xml:space="preserve">Facultad de Matemáticas, Pontificia Universidad Católica del Perú, Peru Lima</w:t>
            </w:r>
          </w:p>
        </w:tc>
      </w:tr>
      <w:tr>
        <w:tc>
          <w:tcPr/>
          <w:p>
            <w:pPr>
              <w:pStyle w:val="Compact"/>
              <w:jc w:val="left"/>
            </w:pPr>
            <w:r>
              <w:t xml:space="preserve">Specialization</w:t>
            </w:r>
          </w:p>
        </w:tc>
        <w:tc>
          <w:tcPr/>
          <w:p>
            <w:pPr>
              <w:pStyle w:val="Compact"/>
              <w:jc w:val="left"/>
            </w:pPr>
            <w:r>
              <w:t xml:space="preserve">Stochastic Modeling, Numerical Analysis, Optimization Theory, and Computational Mathematics</w:t>
            </w:r>
          </w:p>
        </w:tc>
      </w:tr>
      <w:tr>
        <w:tc>
          <w:tcPr/>
          <w:p>
            <w:pPr>
              <w:pStyle w:val="Compact"/>
              <w:jc w:val="left"/>
            </w:pPr>
            <w:r>
              <w:t xml:space="preserve">Email</w:t>
            </w:r>
          </w:p>
        </w:tc>
        <w:tc>
          <w:tcPr/>
          <w:p>
            <w:pPr>
              <w:pStyle w:val="Compact"/>
              <w:jc w:val="left"/>
            </w:pPr>
            <w:r>
              <w:t xml:space="preserve">e.vasquez@pucp.edu.pe</w:t>
            </w:r>
          </w:p>
        </w:tc>
      </w:tr>
      <w:tr>
        <w:tc>
          <w:tcPr/>
          <w:p>
            <w:pPr>
              <w:pStyle w:val="Compact"/>
              <w:jc w:val="left"/>
            </w:pPr>
            <w:r>
              <w:t xml:space="preserve">Telephone</w:t>
            </w:r>
          </w:p>
        </w:tc>
        <w:tc>
          <w:tcPr/>
          <w:p>
            <w:pPr>
              <w:pStyle w:val="Compact"/>
              <w:jc w:val="left"/>
            </w:pPr>
            <w:r>
              <w:t xml:space="preserve">+51 987-654-321</w:t>
            </w:r>
          </w:p>
        </w:tc>
      </w:tr>
    </w:tbl>
    <w:bookmarkEnd w:id="23"/>
    <w:bookmarkStart w:id="24" w:name="X567e0e7945c60283842eca2bc3edb79127dc78b"/>
    <w:p>
      <w:pPr>
        <w:pStyle w:val="Heading2"/>
      </w:pPr>
      <w:r>
        <w:t xml:space="preserve">4. Description of Services and Scope of Work</w:t>
      </w:r>
    </w:p>
    <w:p>
      <w:pPr>
        <w:pStyle w:val="FirstParagraph"/>
      </w:pPr>
      <w:r>
        <w:t xml:space="preserve">This Purchase Order is issued to formally engage the services of a qualified</w:t>
      </w:r>
      <w:r>
        <w:t xml:space="preserve"> </w:t>
      </w:r>
      <w:r>
        <w:t xml:space="preserve">Mathematician</w:t>
      </w:r>
      <w:r>
        <w:t xml:space="preserve"> </w:t>
      </w:r>
      <w:r>
        <w:t xml:space="preserve">to provide specialized professional support to the Instituto de Investigaciones Científicas del Pacífico S.A.C. The engagement is to be carried out primarily at the company's headquarters located in</w:t>
      </w:r>
      <w:r>
        <w:t xml:space="preserve"> </w:t>
      </w:r>
      <w:r>
        <w:t xml:space="preserve">Peru Lima</w:t>
      </w:r>
      <w:r>
        <w:t xml:space="preserve">, with the possibility of remote collaboration as mutually agreed upon. The</w:t>
      </w:r>
      <w:r>
        <w:t xml:space="preserve"> </w:t>
      </w:r>
      <w:r>
        <w:t xml:space="preserve">Mathematician</w:t>
      </w:r>
      <w:r>
        <w:t xml:space="preserve"> </w:t>
      </w:r>
      <w:r>
        <w:t xml:space="preserve">shall perform the following duties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Development of stochastic models for climate risk assessment in the Peru Lima coastal region, including Monte Carlo simulations and probabilistic forecasting frameworks.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Design and implementation of numerical optimization algorithms for resource allocation in the company's Pacific marine research operations.</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Monthly technical consulting sessions (4 hours per month) held at the Peru Lima office, providing mathematical guidance to the engineering and data science teams.</w:t>
            </w:r>
          </w:p>
        </w:tc>
        <w:tc>
          <w:tcPr/>
          <w:p>
            <w:pPr>
              <w:pStyle w:val="Compact"/>
              <w:jc w:val="left"/>
            </w:pPr>
            <w:r>
              <w:t xml:space="preserve">12 sessions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Preparation of two (2) peer-reviewed technical reports on computational mathematics applications relevant to the company's research portfolio, to be submitted by month 6 and month 12.</w:t>
            </w:r>
          </w:p>
        </w:tc>
        <w:tc>
          <w:tcPr/>
          <w:p>
            <w:pPr>
              <w:pStyle w:val="Compact"/>
              <w:jc w:val="left"/>
            </w:pPr>
            <w:r>
              <w:t xml:space="preserve">2 reports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Mentorship and training of three (3) junior analysts in advanced mathematical methods, conducted at the Peru Lima facility, totaling 40 hours of instruction.</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Ad-hoc mathematical problem-solving and code review for the company's proprietary simulation software, estimated at 60 hours over the contract period.</w:t>
            </w:r>
          </w:p>
        </w:tc>
        <w:tc>
          <w:tcPr/>
          <w:p>
            <w:pPr>
              <w:pStyle w:val="Compact"/>
              <w:jc w:val="left"/>
            </w:pPr>
            <w:r>
              <w:t xml:space="preserve">60 hours</w:t>
            </w:r>
          </w:p>
        </w:tc>
        <w:tc>
          <w:tcPr/>
          <w:p>
            <w:pPr>
              <w:pStyle w:val="Compact"/>
              <w:jc w:val="left"/>
            </w:pPr>
            <w:r>
              <w:t xml:space="preserve">400.00</w:t>
            </w:r>
          </w:p>
        </w:tc>
        <w:tc>
          <w:tcPr/>
          <w:p>
            <w:pPr>
              <w:pStyle w:val="Compact"/>
              <w:jc w:val="left"/>
            </w:pPr>
            <w:r>
              <w:t xml:space="preserve">24,000.00</w:t>
            </w:r>
          </w:p>
        </w:tc>
      </w:tr>
      <w:tr>
        <w:tc>
          <w:tcPr>
            <w:gridSpan w:val="4"/>
          </w:tcPr>
          <w:p>
            <w:pPr>
              <w:pStyle w:val="Compact"/>
              <w:jc w:val="left"/>
            </w:pPr>
            <w:r>
              <w:t xml:space="preserve">TOTAL CONTRACT VALUE</w:t>
            </w:r>
          </w:p>
        </w:tc>
        <w:tc>
          <w:tcPr/>
          <w:p>
            <w:pPr>
              <w:pStyle w:val="Compact"/>
              <w:jc w:val="left"/>
            </w:pPr>
            <w:r>
              <w:t xml:space="preserve">PEN 251,000.00</w:t>
            </w:r>
          </w:p>
        </w:tc>
      </w:tr>
      <w:tr>
        <w:tc>
          <w:tcPr>
            <w:gridSpan w:val="4"/>
          </w:tcPr>
          <w:p>
            <w:pPr>
              <w:pStyle w:val="Compact"/>
              <w:jc w:val="left"/>
            </w:pPr>
            <w:r>
              <w:t xml:space="preserve">TOTAL IN US DOLLARS (approx. at 3.75 PEN/USD)</w:t>
            </w:r>
          </w:p>
        </w:tc>
        <w:tc>
          <w:tcPr/>
          <w:p>
            <w:pPr>
              <w:pStyle w:val="Compact"/>
              <w:jc w:val="left"/>
            </w:pPr>
            <w:r>
              <w:t xml:space="preserve">USD 66,933.33</w:t>
            </w:r>
          </w:p>
        </w:tc>
      </w:tr>
    </w:tbl>
    <w:bookmarkEnd w:id="24"/>
    <w:bookmarkStart w:id="25" w:name="payment-terms-and-conditions"/>
    <w:p>
      <w:pPr>
        <w:pStyle w:val="Heading2"/>
      </w:pPr>
      <w:r>
        <w:t xml:space="preserve">5. Payment Terms and Conditions</w:t>
      </w:r>
    </w:p>
    <w:p>
      <w:pPr>
        <w:pStyle w:val="FirstParagraph"/>
      </w:pPr>
      <w:r>
        <w:t xml:space="preserve">Payment for the services rendered under this Purchase Order shall be made in accordance with the following schedule and conditions, in compliance with the tax regulations of the Republic of Peru as administered by the Superintendencia Nacional de Aduanas y de Administración Tributaria (SUNAT) in Peru Lima:</w:t>
      </w:r>
    </w:p>
    <w:p>
      <w:pPr>
        <w:numPr>
          <w:ilvl w:val="0"/>
          <w:numId w:val="1001"/>
        </w:numPr>
        <w:pStyle w:val="Compact"/>
      </w:pPr>
      <w:r>
        <w:t xml:space="preserve">Payments shall be issued on a monthly basis, within fifteen (15) calendar days following the receipt of a valid invoice (factura) issued by the</w:t>
      </w:r>
      <w:r>
        <w:t xml:space="preserve"> </w:t>
      </w:r>
      <w:r>
        <w:t xml:space="preserve">Mathematician</w:t>
      </w:r>
      <w:r>
        <w:t xml:space="preserve">.</w:t>
      </w:r>
    </w:p>
    <w:p>
      <w:pPr>
        <w:numPr>
          <w:ilvl w:val="0"/>
          <w:numId w:val="1001"/>
        </w:numPr>
        <w:pStyle w:val="Compact"/>
      </w:pPr>
      <w:r>
        <w:t xml:space="preserve">All payments shall be made via bank transfer to the account designated by the</w:t>
      </w:r>
      <w:r>
        <w:t xml:space="preserve"> </w:t>
      </w:r>
      <w:r>
        <w:t xml:space="preserve">Mathematician</w:t>
      </w:r>
      <w:r>
        <w:t xml:space="preserve">, held at a financial institution operating in Peru Lima.</w:t>
      </w:r>
    </w:p>
    <w:p>
      <w:pPr>
        <w:numPr>
          <w:ilvl w:val="0"/>
          <w:numId w:val="1001"/>
        </w:numPr>
        <w:pStyle w:val="Compact"/>
      </w:pPr>
      <w:r>
        <w:t xml:space="preserve">The monthly payment amount shall be PEN 20,916.67, representing one-twelfth of the total contract value, adjusted for any additional approved services.</w:t>
      </w:r>
    </w:p>
    <w:p>
      <w:pPr>
        <w:numPr>
          <w:ilvl w:val="0"/>
          <w:numId w:val="1001"/>
        </w:numPr>
        <w:pStyle w:val="Compact"/>
      </w:pPr>
      <w:r>
        <w:t xml:space="preserve">Applicable Peruvian taxes, including Impuesto General a las Ventas (IGV) at 18% and any withholding tax (retención) as mandated by Peruvian law, shall be deducted at source where applicable.</w:t>
      </w:r>
    </w:p>
    <w:p>
      <w:pPr>
        <w:numPr>
          <w:ilvl w:val="0"/>
          <w:numId w:val="1001"/>
        </w:numPr>
        <w:pStyle w:val="Compact"/>
      </w:pPr>
      <w:r>
        <w:t xml:space="preserve">Late payments shall accrue interest at the rate established by the Banco Central de Reserva del Perú (BCRP) for the corresponding period.</w:t>
      </w:r>
    </w:p>
    <w:bookmarkEnd w:id="25"/>
    <w:bookmarkStart w:id="26" w:name="terms-conditions-and-legal-provisions"/>
    <w:p>
      <w:pPr>
        <w:pStyle w:val="Heading2"/>
      </w:pPr>
      <w:r>
        <w:t xml:space="preserve">6. Terms, Conditions, and Legal Provisions</w:t>
      </w:r>
    </w:p>
    <w:p>
      <w:pPr>
        <w:numPr>
          <w:ilvl w:val="0"/>
          <w:numId w:val="1002"/>
        </w:numPr>
        <w:pStyle w:val="Compact"/>
      </w:pPr>
      <w:r>
        <w:rPr>
          <w:bCs/>
          <w:b/>
        </w:rPr>
        <w:t xml:space="preserve">6.1</w:t>
      </w:r>
      <w:r>
        <w:t xml:space="preserve"> </w:t>
      </w:r>
      <w:r>
        <w:t xml:space="preserve">This Purchase Order constitutes a binding agreement between the Purchasing Entity and the</w:t>
      </w:r>
      <w:r>
        <w:t xml:space="preserve"> </w:t>
      </w:r>
      <w:r>
        <w:t xml:space="preserve">Mathematician</w:t>
      </w:r>
      <w:r>
        <w:t xml:space="preserve"> </w:t>
      </w:r>
      <w:r>
        <w:t xml:space="preserve">for the duration specified herein. Both parties acknowledge that this document is governed by the Civil Code of Peru and applicable commercial regulations in force in Peru Lima.</w:t>
      </w:r>
    </w:p>
    <w:p>
      <w:pPr>
        <w:numPr>
          <w:ilvl w:val="0"/>
          <w:numId w:val="1002"/>
        </w:numPr>
        <w:pStyle w:val="Compact"/>
      </w:pPr>
      <w:r>
        <w:rPr>
          <w:bCs/>
          <w:b/>
        </w:rPr>
        <w:t xml:space="preserve">6.2</w:t>
      </w:r>
      <w:r>
        <w:t xml:space="preserve"> </w:t>
      </w:r>
      <w:r>
        <w:t xml:space="preserve">The</w:t>
      </w:r>
    </w:p>
    <w:p>
      <w:pPr>
        <w:numPr>
          <w:ilvl w:val="0"/>
          <w:numId w:val="1000"/>
        </w:numPr>
        <w:pStyle w:val="Compact"/>
      </w:pPr>
      <w:r>
        <w:t xml:space="preserve">Mathematician warrants that all deliverables, models, algorithms, and intellectual property developed under this Purchase Order shall be the exclusive property of the Purchasing Entity, unless otherwise stated in a separate written addendum.</w:t>
      </w:r>
    </w:p>
    <w:p>
      <w:pPr>
        <w:numPr>
          <w:ilvl w:val="0"/>
          <w:numId w:val="1002"/>
        </w:numPr>
        <w:pStyle w:val="Compact"/>
      </w:pPr>
      <w:r>
        <w:rPr>
          <w:bCs/>
          <w:b/>
        </w:rPr>
        <w:t xml:space="preserve">6.3</w:t>
      </w:r>
      <w:r>
        <w:t xml:space="preserve"> </w:t>
      </w:r>
      <w:r>
        <w:t xml:space="preserve">The</w:t>
      </w:r>
    </w:p>
    <w:p>
      <w:pPr>
        <w:numPr>
          <w:ilvl w:val="0"/>
          <w:numId w:val="1000"/>
        </w:numPr>
        <w:pStyle w:val="Compact"/>
      </w:pPr>
      <w:r>
        <w:t xml:space="preserve">Mathematician shall maintain full professional confidentiality regarding all data, methodologies, and proprietary information accessed during the course of this engagement in Peru Lima. A separate Non-Disclosure Agreement (NDA) is attached as Annex A.</w:t>
      </w:r>
    </w:p>
    <w:p>
      <w:pPr>
        <w:numPr>
          <w:ilvl w:val="0"/>
          <w:numId w:val="1002"/>
        </w:numPr>
        <w:pStyle w:val="Compact"/>
      </w:pPr>
      <w:r>
        <w:rPr>
          <w:bCs/>
          <w:b/>
        </w:rPr>
        <w:t xml:space="preserve">6.4</w:t>
      </w:r>
      <w:r>
        <w:t xml:space="preserve"> </w:t>
      </w:r>
      <w:r>
        <w:t xml:space="preserve">Either party may terminate this Purchase Order with thirty (30) days' written notice. In the event of termination, the</w:t>
      </w:r>
      <w:r>
        <w:t xml:space="preserve"> </w:t>
      </w:r>
      <w:r>
        <w:t xml:space="preserve">Mathematician</w:t>
      </w:r>
      <w:r>
        <w:t xml:space="preserve"> </w:t>
      </w:r>
      <w:r>
        <w:t xml:space="preserve">shall be compensated for all services rendered up to the effective date of termination.</w:t>
      </w:r>
    </w:p>
    <w:p>
      <w:pPr>
        <w:numPr>
          <w:ilvl w:val="0"/>
          <w:numId w:val="1002"/>
        </w:numPr>
        <w:pStyle w:val="Compact"/>
      </w:pPr>
      <w:r>
        <w:rPr>
          <w:bCs/>
          <w:b/>
        </w:rPr>
        <w:t xml:space="preserve">6.5</w:t>
      </w:r>
      <w:r>
        <w:t xml:space="preserve"> </w:t>
      </w:r>
      <w:r>
        <w:t xml:space="preserve">The</w:t>
      </w:r>
    </w:p>
    <w:p>
      <w:pPr>
        <w:numPr>
          <w:ilvl w:val="0"/>
          <w:numId w:val="1000"/>
        </w:numPr>
        <w:pStyle w:val="Compact"/>
      </w:pPr>
      <w:r>
        <w:t xml:space="preserve">Mathematician shall comply with all labor, tax, and professional registration requirements of the Republic of Peru. The engagement described in this Purchase Order is classified as an independent professional service (servicio independiente) and does not constitute an employment relationship.</w:t>
      </w:r>
    </w:p>
    <w:p>
      <w:pPr>
        <w:numPr>
          <w:ilvl w:val="0"/>
          <w:numId w:val="1002"/>
        </w:numPr>
        <w:pStyle w:val="Compact"/>
      </w:pPr>
      <w:r>
        <w:rPr>
          <w:bCs/>
          <w:b/>
        </w:rPr>
        <w:t xml:space="preserve">6.6</w:t>
      </w:r>
      <w:r>
        <w:t xml:space="preserve"> </w:t>
      </w:r>
      <w:r>
        <w:t xml:space="preserve">Any disputes arising from this Purchase Order shall be resolved through binding arbitration in Peru Lima, in accordance with the rules of the Centro de Arbitraje y Conciliación de la Cámara de Comercio de Lima.</w:t>
      </w:r>
    </w:p>
    <w:p>
      <w:pPr>
        <w:numPr>
          <w:ilvl w:val="0"/>
          <w:numId w:val="1002"/>
        </w:numPr>
        <w:pStyle w:val="Compact"/>
      </w:pPr>
      <w:r>
        <w:rPr>
          <w:bCs/>
          <w:b/>
        </w:rPr>
        <w:t xml:space="preserve">6.7</w:t>
      </w:r>
      <w:r>
        <w:t xml:space="preserve"> </w:t>
      </w:r>
      <w:r>
        <w:t xml:space="preserve">This Purchase Order may be amended only by written agreement signed by both parties. Verbal modifications shall have no legal effect.</w:t>
      </w:r>
    </w:p>
    <w:bookmarkEnd w:id="26"/>
    <w:bookmarkStart w:id="27" w:name="acceptance-and-authorization"/>
    <w:p>
      <w:pPr>
        <w:pStyle w:val="Heading2"/>
      </w:pPr>
      <w:r>
        <w:t xml:space="preserve">7. Acceptance and Authorization</w:t>
      </w:r>
    </w:p>
    <w:p>
      <w:pPr>
        <w:pStyle w:val="FirstParagraph"/>
      </w:pPr>
      <w:r>
        <w:t xml:space="preserve">By signing below, both parties confirm their acceptance of all terms, conditions, and obligations set forth in this Purchase Order. The</w:t>
      </w:r>
      <w:r>
        <w:t xml:space="preserve"> </w:t>
      </w:r>
      <w:r>
        <w:t xml:space="preserve">Mathematician</w:t>
      </w:r>
      <w:r>
        <w:t xml:space="preserve"> </w:t>
      </w:r>
      <w:r>
        <w:t xml:space="preserve">acknowledges receipt of this Purchase Order and agrees to commence services on or before the date specified in Section 1, operating from the designated location in Peru Lima.</w:t>
      </w:r>
    </w:p>
    <w:bookmarkEnd w:id="27"/>
    <w:p>
      <w:pPr>
        <w:pStyle w:val="BodyText"/>
      </w:pPr>
      <w:r>
        <w:rPr>
          <w:bCs/>
          <w:b/>
        </w:rPr>
        <w:t xml:space="preserve">For the Purchasing Entity</w:t>
      </w:r>
      <w:r>
        <w:br/>
      </w:r>
      <w:r>
        <w:t xml:space="preserve">Ing. Carlos Mendoza Ríos</w:t>
      </w:r>
      <w:r>
        <w:br/>
      </w:r>
      <w:r>
        <w:t xml:space="preserve">Director of Procurement</w:t>
      </w:r>
      <w:r>
        <w:br/>
      </w:r>
      <w:r>
        <w:t xml:space="preserve">Instituto de Investigaciones Científicas del Pacífico S.A.C.</w:t>
      </w:r>
      <w:r>
        <w:br/>
      </w:r>
      <w:r>
        <w:t xml:space="preserve">Peru Lima, Peru</w:t>
      </w:r>
      <w:r>
        <w:br/>
      </w:r>
      <w:r>
        <w:t xml:space="preserve">Date: _______________</w:t>
      </w:r>
    </w:p>
    <w:p>
      <w:pPr>
        <w:pStyle w:val="BodyText"/>
      </w:pPr>
      <w:r>
        <w:rPr>
          <w:bCs/>
          <w:b/>
        </w:rPr>
        <w:t xml:space="preserve">For the Service Provider (Mathematician)</w:t>
      </w:r>
      <w:r>
        <w:br/>
      </w:r>
      <w:r>
        <w:t xml:space="preserve">Dr. Elena Vásquez Torres, Ph.D.</w:t>
      </w:r>
      <w:r>
        <w:br/>
      </w:r>
      <w:r>
        <w:t xml:space="preserve">Professional Mathematician</w:t>
      </w:r>
      <w:r>
        <w:br/>
      </w:r>
      <w:r>
        <w:t xml:space="preserve">Peru Lima, Peru</w:t>
      </w:r>
      <w:r>
        <w:br/>
      </w:r>
      <w:r>
        <w:t xml:space="preserve">Date: _______________</w:t>
      </w:r>
    </w:p>
    <w:p>
      <w:pPr>
        <w:pStyle w:val="BodyText"/>
      </w:pPr>
      <w:r>
        <w:t xml:space="preserve">This Purchase Order (PO-LIM-2025-04871) was issued in Peru Lima, Republic of Peru, on June 12, 2025. This document is valid for a period of ninety (90) days from the date of issue unless accepted and signed by both parties. All communications regarding this Purchase Order shall be directed to the addresses specified in Sections 2 and 3. This document is printed in two (2) original copies, one for each party.</w:t>
      </w:r>
    </w:p>
    <w:p>
      <w:pPr>
        <w:pStyle w:val="BodyText"/>
      </w:pPr>
      <w:r>
        <w:t xml:space="preserve">© 2025 Instituto de Investigaciones Científicas del Pacífico S.A.C. — Peru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Peru Lima</dc:title>
  <dc:creator/>
  <dc:language>en</dc:language>
  <cp:keywords/>
  <dcterms:created xsi:type="dcterms:W3CDTF">2026-10-10T03:32:49Z</dcterms:created>
  <dcterms:modified xsi:type="dcterms:W3CDTF">2026-10-10T03:32:49Z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