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for Use in Russia Saint Petersburg</w:t>
      </w:r>
    </w:p>
    <w:bookmarkEnd w:id="20"/>
    <w:p>
      <w:pPr>
        <w:pStyle w:val="BodyText"/>
      </w:pPr>
      <w:r>
        <w:t xml:space="preserve">PO No.: RSP-MATH-2025-0047</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Saint Petersburg State Research Academy of Applied Mathematics</w:t>
      </w:r>
    </w:p>
    <w:p>
      <w:pPr>
        <w:pStyle w:val="BodyText"/>
      </w:pPr>
      <w:r>
        <w:rPr>
          <w:bCs/>
          <w:b/>
        </w:rPr>
        <w:t xml:space="preserve">Address:</w:t>
      </w:r>
      <w:r>
        <w:t xml:space="preserve"> </w:t>
      </w:r>
      <w:r>
        <w:t xml:space="preserve">7 Bolshoy Moskovsky Prospekt, Saint Petersburg, 199034, Russia</w:t>
      </w:r>
    </w:p>
    <w:p>
      <w:pPr>
        <w:pStyle w:val="BodyText"/>
      </w:pPr>
      <w:r>
        <w:rPr>
          <w:bCs/>
          <w:b/>
        </w:rPr>
        <w:t xml:space="preserve">Contact:</w:t>
      </w:r>
      <w:r>
        <w:t xml:space="preserve"> </w:t>
      </w:r>
      <w:r>
        <w:t xml:space="preserve">Dr. Elena V. Petrova, Procurement Director</w:t>
      </w:r>
    </w:p>
    <w:p>
      <w:pPr>
        <w:pStyle w:val="BodyText"/>
      </w:pPr>
      <w:r>
        <w:rPr>
          <w:bCs/>
          <w:b/>
        </w:rPr>
        <w:t xml:space="preserve">Email:</w:t>
      </w:r>
      <w:r>
        <w:t xml:space="preserve"> </w:t>
      </w:r>
      <w:r>
        <w:t xml:space="preserve">procurement@spb-math-academy.ru</w:t>
      </w:r>
    </w:p>
    <w:p>
      <w:pPr>
        <w:pStyle w:val="BodyText"/>
      </w:pPr>
      <w:r>
        <w:rPr>
          <w:bCs/>
          <w:b/>
        </w:rPr>
        <w:t xml:space="preserve">Tax ID (INN):</w:t>
      </w:r>
      <w:r>
        <w:t xml:space="preserve"> </w:t>
      </w:r>
      <w:r>
        <w:t xml:space="preserve">7805123456</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Alexander M. Volkov, Independent Mathematician</w:t>
      </w:r>
    </w:p>
    <w:p>
      <w:pPr>
        <w:pStyle w:val="BodyText"/>
      </w:pPr>
      <w:r>
        <w:rPr>
          <w:bCs/>
          <w:b/>
        </w:rPr>
        <w:t xml:space="preserve">Address:</w:t>
      </w:r>
      <w:r>
        <w:t xml:space="preserve"> </w:t>
      </w:r>
      <w:r>
        <w:t xml:space="preserve">12 Voznesensky Prospekt, Saint Petersburg, 191186, Russia</w:t>
      </w:r>
    </w:p>
    <w:p>
      <w:pPr>
        <w:pStyle w:val="BodyText"/>
      </w:pPr>
      <w:r>
        <w:rPr>
          <w:bCs/>
          <w:b/>
        </w:rPr>
        <w:t xml:space="preserve">Contact:</w:t>
      </w:r>
      <w:r>
        <w:t xml:space="preserve"> </w:t>
      </w:r>
      <w:r>
        <w:t xml:space="preserve">Dr. Alexander M. Volkov</w:t>
      </w:r>
    </w:p>
    <w:p>
      <w:pPr>
        <w:pStyle w:val="BodyText"/>
      </w:pPr>
      <w:r>
        <w:rPr>
          <w:bCs/>
          <w:b/>
        </w:rPr>
        <w:t xml:space="preserve">Email:</w:t>
      </w:r>
      <w:r>
        <w:t xml:space="preserve"> </w:t>
      </w:r>
      <w:r>
        <w:t xml:space="preserve">a.volkov@mathconsult-russia.ru</w:t>
      </w:r>
    </w:p>
    <w:p>
      <w:pPr>
        <w:pStyle w:val="BodyText"/>
      </w:pPr>
      <w:r>
        <w:rPr>
          <w:bCs/>
          <w:b/>
        </w:rPr>
        <w:t xml:space="preserve">Individual Taxpayer Number (INN):</w:t>
      </w:r>
      <w:r>
        <w:t xml:space="preserve"> </w:t>
      </w:r>
      <w:r>
        <w:t xml:space="preserve">7801987654</w:t>
      </w:r>
    </w:p>
    <w:bookmarkEnd w:id="22"/>
    <w:p>
      <w:pPr>
        <w:pStyle w:val="BodyText"/>
      </w:pPr>
      <w:r>
        <w:t xml:space="preserve">1. Description of Purchase Order and Scope of Services</w:t>
      </w:r>
    </w:p>
    <w:p>
      <w:pPr>
        <w:pStyle w:val="BodyText"/>
      </w:pPr>
      <w:r>
        <w:t xml:space="preserve">This</w:t>
      </w:r>
      <w:r>
        <w:t xml:space="preserve"> </w:t>
      </w:r>
      <w:r>
        <w:t xml:space="preserve">Purchase Order</w:t>
      </w:r>
      <w:r>
        <w:t xml:space="preserve"> </w:t>
      </w:r>
      <w:r>
        <w:t xml:space="preserve">is formally issued by the Saint Petersburg State Research Academy of Applied Mathematics to engage the professional services of a qualified</w:t>
      </w:r>
      <w:r>
        <w:t xml:space="preserve"> </w:t>
      </w:r>
      <w:r>
        <w:t xml:space="preserve">Mathematician</w:t>
      </w:r>
      <w:r>
        <w:t xml:space="preserve"> </w:t>
      </w:r>
      <w:r>
        <w:t xml:space="preserve">for a period of six (6) months, commencing 1 July 2025 and concluding 31 December 2025. The engagement is to be carried out exclusively within the jurisdiction of</w:t>
      </w:r>
      <w:r>
        <w:t xml:space="preserve"> </w:t>
      </w:r>
      <w:r>
        <w:t xml:space="preserve">Russia Saint Petersburg</w:t>
      </w:r>
      <w:r>
        <w:t xml:space="preserve">, at the Academy's primary research facility located on Bolshoy Moskovsky Prospekt. The</w:t>
      </w:r>
      <w:r>
        <w:t xml:space="preserve"> </w:t>
      </w:r>
      <w:r>
        <w:t xml:space="preserve">Mathematician</w:t>
      </w:r>
      <w:r>
        <w:t xml:space="preserve"> </w:t>
      </w:r>
      <w:r>
        <w:t xml:space="preserve">shall provide advanced mathematical consultancy, research supervision, and analytical modelling services as detailed in the line items below. This</w:t>
      </w:r>
      <w:r>
        <w:t xml:space="preserve"> </w:t>
      </w:r>
      <w:r>
        <w:t xml:space="preserve">Purchase Order</w:t>
      </w:r>
      <w:r>
        <w:t xml:space="preserve"> </w:t>
      </w:r>
      <w:r>
        <w:t xml:space="preserve">constitutes a binding agreement between the parties and shall be governed by the civil code of the Russian Federation applicable to the region of</w:t>
      </w:r>
      <w:r>
        <w:t xml:space="preserve"> </w:t>
      </w:r>
      <w:r>
        <w:t xml:space="preserve">Russia Saint Petersburg</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Quantity</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Advanced mathematical modelling and algorithmic design for the Academy's computational physics division, performed by the contracted Mathematician on-site in Russia Saint Petersburg</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6</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Supervision and peer review of doctoral theses in applied mathematics, conducted by the Mathematician at the Academy's graduate programme in Russia Saint Petersburg</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Development of proprietary numerical analysis software frameworks, authored by the Mathematician for exclusive use by the Academy in Russia Saint Petersburg</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3</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Delivery of two (2) public seminars on advanced topics in functional analysis and partial differential equations, hosted by the Mathematician at the Academy's auditorium in Russia Saint Petersburg</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2</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Provision of a dedicated workstation, software licences (MATLAB, Mathematica, Python scientific stack), and office space for the Mathematician at the Academy premises in Russia Saint Petersburg</w:t>
            </w:r>
          </w:p>
        </w:tc>
        <w:tc>
          <w:tcPr/>
          <w:p>
            <w:pPr>
              <w:pStyle w:val="Compact"/>
              <w:jc w:val="left"/>
            </w:pPr>
            <w:r>
              <w:t xml:space="preserve">6 months</w:t>
            </w:r>
          </w:p>
        </w:tc>
        <w:tc>
          <w:tcPr/>
          <w:p>
            <w:pPr>
              <w:pStyle w:val="Compact"/>
              <w:jc w:val="left"/>
            </w:pPr>
            <w:r>
              <w:t xml:space="preserve">32,000</w:t>
            </w:r>
          </w:p>
        </w:tc>
        <w:tc>
          <w:tcPr/>
          <w:p>
            <w:pPr>
              <w:pStyle w:val="Compact"/>
              <w:jc w:val="left"/>
            </w:pPr>
            <w:r>
              <w:t xml:space="preserve">6</w:t>
            </w:r>
          </w:p>
        </w:tc>
        <w:tc>
          <w:tcPr/>
          <w:p>
            <w:pPr>
              <w:pStyle w:val="Compact"/>
              <w:jc w:val="left"/>
            </w:pPr>
            <w:r>
              <w:t xml:space="preserve">192,000</w:t>
            </w:r>
          </w:p>
        </w:tc>
      </w:tr>
      <w:tr>
        <w:tc>
          <w:tcPr>
            <w:gridSpan w:val="5"/>
          </w:tcPr>
          <w:p>
            <w:pPr>
              <w:pStyle w:val="Compact"/>
              <w:jc w:val="left"/>
            </w:pPr>
            <w:r>
              <w:t xml:space="preserve">TOTAL AMOUNT (RUB)</w:t>
            </w:r>
          </w:p>
        </w:tc>
        <w:tc>
          <w:tcPr/>
          <w:p>
            <w:pPr>
              <w:pStyle w:val="Compact"/>
              <w:jc w:val="left"/>
            </w:pPr>
            <w:r>
              <w:t xml:space="preserve">2,622,000</w:t>
            </w:r>
          </w:p>
        </w:tc>
      </w:tr>
      <w:tr>
        <w:tc>
          <w:tcPr>
            <w:gridSpan w:val="5"/>
          </w:tcPr>
          <w:p>
            <w:pPr>
              <w:pStyle w:val="Compact"/>
              <w:jc w:val="left"/>
            </w:pPr>
            <w:r>
              <w:t xml:space="preserve">VAT (20% as per Russian Federation tax law)</w:t>
            </w:r>
          </w:p>
        </w:tc>
        <w:tc>
          <w:tcPr/>
          <w:p>
            <w:pPr>
              <w:pStyle w:val="Compact"/>
              <w:jc w:val="left"/>
            </w:pPr>
            <w:r>
              <w:t xml:space="preserve">524,400</w:t>
            </w:r>
          </w:p>
        </w:tc>
      </w:tr>
      <w:tr>
        <w:tc>
          <w:tcPr>
            <w:gridSpan w:val="5"/>
          </w:tcPr>
          <w:p>
            <w:pPr>
              <w:pStyle w:val="Compact"/>
              <w:jc w:val="left"/>
            </w:pPr>
            <w:r>
              <w:t xml:space="preserve">GRAND TOTAL (RUB, VAT inclusive)</w:t>
            </w:r>
          </w:p>
        </w:tc>
        <w:tc>
          <w:tcPr/>
          <w:p>
            <w:pPr>
              <w:pStyle w:val="Compact"/>
              <w:jc w:val="left"/>
            </w:pPr>
            <w:r>
              <w:t xml:space="preserve">3,146,400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described in this Purchase Order shall be rendered by the Mathematician at the physical premises of the Saint Petersburg State Research Academy of Applied Mathematics, located in Russia Saint Petersburg. Remote work is not permitted unless explicitly authorised in writing by the Procurement Director.</w:t>
      </w:r>
    </w:p>
    <w:p>
      <w:pPr>
        <w:numPr>
          <w:ilvl w:val="0"/>
          <w:numId w:val="1001"/>
        </w:numPr>
        <w:pStyle w:val="Compact"/>
      </w:pPr>
      <w:r>
        <w:rPr>
          <w:bCs/>
          <w:b/>
        </w:rPr>
        <w:t xml:space="preserve">Payment Schedule:</w:t>
      </w:r>
      <w:r>
        <w:t xml:space="preserve"> </w:t>
      </w:r>
      <w:r>
        <w:t xml:space="preserve">Payment shall be made in two equal instalments. The first instalment of 1,573,200 RUB (VAT inclusive) shall be due within fifteen (15) business days of the commencement date. The second instalment of 1,573,200 RUB shall be due within fifteen (15) business days of the completion date. Payments shall be transferred via bank wire to the account specified by the Mathematician, in accordance with the financial regulations of Russia Saint Petersburg.</w:t>
      </w:r>
    </w:p>
    <w:p>
      <w:pPr>
        <w:numPr>
          <w:ilvl w:val="0"/>
          <w:numId w:val="1001"/>
        </w:numPr>
        <w:pStyle w:val="Compact"/>
      </w:pPr>
      <w:r>
        <w:rPr>
          <w:bCs/>
          <w:b/>
        </w:rPr>
        <w:t xml:space="preserve">Intellectual Property:</w:t>
      </w:r>
      <w:r>
        <w:t xml:space="preserve"> </w:t>
      </w:r>
      <w:r>
        <w:t xml:space="preserve">All mathematical models, algorithms, software code, and research outputs produced by the Mathematician under this Purchase Order shall be the exclusive property of the Academy. The Mathematician retains the right to publish general findings in peer-reviewed journals, subject to a ninety (90) day prior review period by the Academy.</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unpublished research, and internal communications of the Academy.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Mathematician shall be compensated for all services rendered up to the date of termination, calculated pro-rata.</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Russian Federation. Any disputes arising from or in connection with this Purchase Order shall be subject to the exclusive jurisdiction of the Arbitration Court of the City of Saint Petersburg, Russia Saint Petersburg.</w:t>
      </w:r>
    </w:p>
    <w:p>
      <w:pPr>
        <w:numPr>
          <w:ilvl w:val="0"/>
          <w:numId w:val="1001"/>
        </w:numPr>
        <w:pStyle w:val="Compact"/>
      </w:pPr>
      <w:r>
        <w:rPr>
          <w:bCs/>
          <w:b/>
        </w:rPr>
        <w:t xml:space="preserve">Compliance:</w:t>
      </w:r>
      <w:r>
        <w:t xml:space="preserve"> </w:t>
      </w:r>
      <w:r>
        <w:t xml:space="preserve">The Mathematician warrants that all services shall comply with applicable federal and municipal regulations of Russia Saint Petersburg, including but not limited to data protection laws, academic integrity standards, and professional licensing requirements for mathematical consultants operating within the Russian Federation.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governmental sanctions, or public health emergencies affecting the region of Russia Saint Petersburg.</w:t>
      </w:r>
    </w:p>
    <w:p>
      <w:pPr>
        <w:pStyle w:val="FirstParagraph"/>
      </w:pPr>
      <w:r>
        <w:t xml:space="preserve">4. Acceptance and Authorisation</w:t>
      </w:r>
    </w:p>
    <w:p>
      <w:pPr>
        <w:pStyle w:val="BodyText"/>
      </w:pPr>
      <w:r>
        <w:t xml:space="preserve">By signing below, both parties acknowledge that they have read, understood, and agree to all terms and conditions set forth in this Purchase Order. The Mathematician confirms acceptance of the scope of work, compensation structure, and professional obligations as outlined herein. The Purchasing Entity confirms the availability of funds and authorises the expenditure as detailed in this document.</w:t>
      </w:r>
    </w:p>
    <w:p>
      <w:pPr>
        <w:pStyle w:val="BodyText"/>
      </w:pPr>
      <w:r>
        <w:rPr>
          <w:bCs/>
          <w:b/>
        </w:rPr>
        <w:t xml:space="preserve">For the Purchasing Entity:</w:t>
      </w:r>
      <w:r>
        <w:br/>
      </w:r>
      <w:r>
        <w:t xml:space="preserve">Dr. Elena V. Petrova</w:t>
      </w:r>
      <w:r>
        <w:br/>
      </w:r>
      <w:r>
        <w:t xml:space="preserve">Procurement Director</w:t>
      </w:r>
      <w:r>
        <w:br/>
      </w:r>
      <w:r>
        <w:t xml:space="preserve">Saint Petersburg State Research Academy</w:t>
      </w:r>
      <w:r>
        <w:br/>
      </w:r>
      <w:r>
        <w:t xml:space="preserve">Russia Saint Petersburg</w:t>
      </w:r>
      <w:r>
        <w:br/>
      </w:r>
      <w:r>
        <w:t xml:space="preserve">Date: _______________</w:t>
      </w:r>
    </w:p>
    <w:p>
      <w:pPr>
        <w:pStyle w:val="BodyText"/>
      </w:pPr>
      <w:r>
        <w:rPr>
          <w:bCs/>
          <w:b/>
        </w:rPr>
        <w:t xml:space="preserve">For the Service Provider (Mathematician):</w:t>
      </w:r>
      <w:r>
        <w:br/>
      </w:r>
      <w:r>
        <w:t xml:space="preserve">Dr. Alexander M. Volkov</w:t>
      </w:r>
      <w:r>
        <w:br/>
      </w:r>
      <w:r>
        <w:t xml:space="preserve">Independent Mathematician</w:t>
      </w:r>
      <w:r>
        <w:br/>
      </w:r>
      <w:r>
        <w:t xml:space="preserve">Russia Saint Petersburg</w:t>
      </w:r>
      <w:r>
        <w:br/>
      </w:r>
      <w:r>
        <w:t xml:space="preserve">Date: _______________</w:t>
      </w:r>
    </w:p>
    <w:p>
      <w:pPr>
        <w:pStyle w:val="BodyText"/>
      </w:pPr>
      <w:r>
        <w:t xml:space="preserve">This Purchase Order (No. RSP-MATH-2025-0047) is an official document of the Saint Petersburg State Research Academy of Applied Mathematics. It is issued for the engagement of a Mathematician in Russia Saint Petersburg. Unauthorised reproduction or distribution is prohibited. Document reference: RSP/PO/2025/0047.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Russia Saint Petersburg</dc:title>
  <dc:creator/>
  <dc:language>en</dc:language>
  <cp:keywords/>
  <dcterms:created xsi:type="dcterms:W3CDTF">2026-10-10T02:02:07Z</dcterms:created>
  <dcterms:modified xsi:type="dcterms:W3CDTF">2026-10-10T02:02:07Z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