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Quantum Analytics Iberia, S.L.</w:t>
      </w:r>
    </w:p>
    <w:p>
      <w:pPr>
        <w:pStyle w:val="BodyText"/>
      </w:pPr>
      <w:r>
        <w:t xml:space="preserve">Calle de Serrano 125, 4º Planta, 28006 Madrid, Spain</w:t>
      </w:r>
    </w:p>
    <w:p>
      <w:pPr>
        <w:pStyle w:val="BodyText"/>
      </w:pPr>
      <w:r>
        <w:t xml:space="preserve">IFSC: B-86421907 | VAT: ES-B86421907 | Tel: +34 91 555 0142 | Email: procurement@quantumanalytics.es</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Spain Madrid</w:t>
      </w:r>
    </w:p>
    <w:p>
      <w:pPr>
        <w:pStyle w:val="BodyText"/>
      </w:pPr>
      <w:r>
        <w:rPr>
          <w:bCs/>
          <w:b/>
        </w:rPr>
        <w:t xml:space="preserve">Requested By:</w:t>
      </w:r>
      <w:r>
        <w:t xml:space="preserve"> </w:t>
      </w:r>
      <w:r>
        <w:t xml:space="preserve">Dr. Elena Vargas, Head of R&amp;D</w:t>
      </w:r>
      <w:r>
        <w:br/>
      </w:r>
      <w:r>
        <w:rPr>
          <w:bCs/>
          <w:b/>
        </w:rPr>
        <w:t xml:space="preserve">Approved By:</w:t>
      </w:r>
      <w:r>
        <w:t xml:space="preserve"> </w:t>
      </w:r>
      <w:r>
        <w:t xml:space="preserve">Mr. Carlos Mendoza, CFO</w:t>
      </w:r>
      <w:r>
        <w:br/>
      </w:r>
      <w:r>
        <w:rPr>
          <w:bCs/>
          <w:b/>
        </w:rPr>
        <w:t xml:space="preserve">Department:</w:t>
      </w:r>
      <w:r>
        <w:t xml:space="preserve"> </w:t>
      </w:r>
      <w:r>
        <w:t xml:space="preserve">Advanced Research &amp; Modelling</w:t>
      </w:r>
    </w:p>
    <w:bookmarkStart w:id="21" w:name="supplier-vendor-information"/>
    <w:p>
      <w:pPr>
        <w:pStyle w:val="Heading2"/>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Prof. Dr. Alejandro Ruiz-Santamaría, Independent Mathematician</w:t>
            </w:r>
          </w:p>
        </w:tc>
      </w:tr>
      <w:tr>
        <w:tc>
          <w:tcPr/>
          <w:p>
            <w:pPr>
              <w:pStyle w:val="Compact"/>
              <w:jc w:val="left"/>
            </w:pPr>
            <w:r>
              <w:t xml:space="preserve">Professional Title</w:t>
            </w:r>
          </w:p>
        </w:tc>
        <w:tc>
          <w:tcPr/>
          <w:p>
            <w:pPr>
              <w:pStyle w:val="Compact"/>
              <w:jc w:val="left"/>
            </w:pPr>
            <w:r>
              <w:t xml:space="preserve">Senior Mathematician — Specialisation in Applied Stochastic Modelling and Numerical Analysis</w:t>
            </w:r>
          </w:p>
        </w:tc>
      </w:tr>
      <w:tr>
        <w:tc>
          <w:tcPr/>
          <w:p>
            <w:pPr>
              <w:pStyle w:val="Compact"/>
              <w:jc w:val="left"/>
            </w:pPr>
            <w:r>
              <w:t xml:space="preserve">Address</w:t>
            </w:r>
          </w:p>
        </w:tc>
        <w:tc>
          <w:tcPr/>
          <w:p>
            <w:pPr>
              <w:pStyle w:val="Compact"/>
              <w:jc w:val="left"/>
            </w:pPr>
            <w:r>
              <w:t xml:space="preserve">Paseo de la Castellana 89, 2ºB, 28046 Madrid, Spain</w:t>
            </w:r>
          </w:p>
        </w:tc>
      </w:tr>
      <w:tr>
        <w:tc>
          <w:tcPr/>
          <w:p>
            <w:pPr>
              <w:pStyle w:val="Compact"/>
              <w:jc w:val="left"/>
            </w:pPr>
            <w:r>
              <w:t xml:space="preserve">Contact</w:t>
            </w:r>
          </w:p>
        </w:tc>
        <w:tc>
          <w:tcPr/>
          <w:p>
            <w:pPr>
              <w:pStyle w:val="Compact"/>
              <w:jc w:val="left"/>
            </w:pPr>
            <w:r>
              <w:t xml:space="preserve">Phone: +34 612 334 890 | Email: a.ruiz@mathconsult.es</w:t>
            </w:r>
          </w:p>
        </w:tc>
      </w:tr>
      <w:tr>
        <w:tc>
          <w:tcPr/>
          <w:p>
            <w:pPr>
              <w:pStyle w:val="Compact"/>
              <w:jc w:val="left"/>
            </w:pPr>
            <w:r>
              <w:t xml:space="preserve">Professional Registration</w:t>
            </w:r>
          </w:p>
        </w:tc>
        <w:tc>
          <w:tcPr/>
          <w:p>
            <w:pPr>
              <w:pStyle w:val="Compact"/>
              <w:jc w:val="left"/>
            </w:pPr>
            <w:r>
              <w:t xml:space="preserve">Colègio Oficial de Ingenieríes Técnicas de Madrid — Ref. MAT-2019-00342</w:t>
            </w:r>
          </w:p>
        </w:tc>
      </w:tr>
      <w:tr>
        <w:tc>
          <w:tcPr/>
          <w:p>
            <w:pPr>
              <w:pStyle w:val="Compact"/>
              <w:jc w:val="left"/>
            </w:pPr>
            <w:r>
              <w:t xml:space="preserve">VAT / NIF</w:t>
            </w:r>
          </w:p>
        </w:tc>
        <w:tc>
          <w:tcPr/>
          <w:p>
            <w:pPr>
              <w:pStyle w:val="Compact"/>
              <w:jc w:val="left"/>
            </w:pPr>
            <w:r>
              <w:t xml:space="preserve">ES-B28471935</w:t>
            </w:r>
          </w:p>
        </w:tc>
      </w:tr>
    </w:tbl>
    <w:bookmarkEnd w:id="21"/>
    <w:bookmarkStart w:id="22" w:name="X4173120b147efdc9e53110ab4083c1399d60a49"/>
    <w:p>
      <w:pPr>
        <w:pStyle w:val="Heading2"/>
      </w:pPr>
      <w:r>
        <w:t xml:space="preserve">Description of Services — Mathematician Engagement</w:t>
      </w:r>
    </w:p>
    <w:p>
      <w:pPr>
        <w:pStyle w:val="FirstParagraph"/>
      </w:pPr>
      <w:r>
        <w:t xml:space="preserve">This</w:t>
      </w:r>
      <w:r>
        <w:t xml:space="preserve"> </w:t>
      </w:r>
      <w:r>
        <w:t xml:space="preserve">Purchase Order</w:t>
      </w:r>
      <w:r>
        <w:t xml:space="preserve"> </w:t>
      </w:r>
      <w:r>
        <w:t xml:space="preserve">is issued by Quantum Analytics Iberia, S.L. to formally engage the services of a qualified</w:t>
      </w:r>
      <w:r>
        <w:t xml:space="preserve"> </w:t>
      </w:r>
      <w:r>
        <w:t xml:space="preserve">Mathematician</w:t>
      </w:r>
      <w:r>
        <w:t xml:space="preserve"> </w:t>
      </w:r>
      <w:r>
        <w:t xml:space="preserve">for the purpose of advanced quantitative research, algorithmic development, and statistical modelling support. The engagement is to be carried out primarily at our offices located in</w:t>
      </w:r>
      <w:r>
        <w:t xml:space="preserve"> </w:t>
      </w:r>
      <w:r>
        <w:t xml:space="preserve">Spain Madrid</w:t>
      </w:r>
      <w:r>
        <w:t xml:space="preserve">, with the possibility of remote collaboration as specified in the service schedule below. The</w:t>
      </w:r>
      <w:r>
        <w:t xml:space="preserve"> </w:t>
      </w:r>
      <w:r>
        <w:t xml:space="preserve">Mathematician</w:t>
      </w:r>
      <w:r>
        <w:t xml:space="preserve"> </w:t>
      </w:r>
      <w:r>
        <w:t xml:space="preserve">shall provide expert-level mathematical analysis, peer review of computational models, and direct mentorship to our in-house data science team throughout the contract period.</w:t>
      </w:r>
    </w:p>
    <w:bookmarkEnd w:id="22"/>
    <w:bookmarkStart w:id="23" w:name="line-items-services-ordered"/>
    <w:p>
      <w:pPr>
        <w:pStyle w:val="Heading2"/>
      </w:pPr>
      <w:r>
        <w:t xml:space="preserve">Line Items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consultation by the Mathematician at the Spain Madrid headquarters for stochastic differential equation modelling of financial risk portfolios. Includes preparation of technical documentation and white papers.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Development and validation of a novel numerical optimisation algorithm for multi-objective portfolio allocation. The Mathematician shall deliver source code, mathematical proofs of convergence, and a comprehensive technical report.</w:t>
            </w:r>
          </w:p>
        </w:tc>
        <w:tc>
          <w:tcPr/>
          <w:p>
            <w:pPr>
              <w:pStyle w:val="Compact"/>
              <w:jc w:val="left"/>
            </w:pPr>
            <w:r>
              <w:t xml:space="preserve">60 hours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Peer review and mathematical verification of three existing computational models maintained by the internal team in Spain Madrid. Includes written feedback, correction recommendations, and a final sign-off memorandum.</w:t>
            </w:r>
          </w:p>
        </w:tc>
        <w:tc>
          <w:tcPr/>
          <w:p>
            <w:pPr>
              <w:pStyle w:val="Compact"/>
              <w:jc w:val="left"/>
            </w:pPr>
            <w:r>
              <w:t xml:space="preserve">25 hours</w:t>
            </w:r>
          </w:p>
        </w:tc>
        <w:tc>
          <w:tcPr/>
          <w:p>
            <w:pPr>
              <w:pStyle w:val="Compact"/>
              <w:jc w:val="left"/>
            </w:pPr>
            <w:r>
              <w:t xml:space="preserve">€135.00</w:t>
            </w:r>
          </w:p>
        </w:tc>
        <w:tc>
          <w:tcPr/>
          <w:p>
            <w:pPr>
              <w:pStyle w:val="Compact"/>
              <w:jc w:val="left"/>
            </w:pPr>
            <w:r>
              <w:t xml:space="preserve">€3,375.00</w:t>
            </w:r>
          </w:p>
        </w:tc>
      </w:tr>
      <w:tr>
        <w:tc>
          <w:tcPr/>
          <w:p>
            <w:pPr>
              <w:pStyle w:val="Compact"/>
              <w:jc w:val="left"/>
            </w:pPr>
            <w:r>
              <w:t xml:space="preserve">04</w:t>
            </w:r>
          </w:p>
        </w:tc>
        <w:tc>
          <w:tcPr/>
          <w:p>
            <w:pPr>
              <w:pStyle w:val="Compact"/>
              <w:jc w:val="left"/>
            </w:pPr>
            <w:r>
              <w:t xml:space="preserve">Two-day intensive workshop led by the Mathematician for the 12-member R&amp;D team at the Madrid office. Topics: advanced Bayesian inference, tensor calculus applications in machine learning, and rigorous proof techniques for algorithmic correctness.</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Ongoing advisory retainer for the Mathematician to be available for ad-hoc queries, model debugging, and strategic mathematical guidance. Accessible via email, phone, and scheduled video calls from the Spain Madrid office.</w:t>
            </w:r>
          </w:p>
        </w:tc>
        <w:tc>
          <w:tcPr/>
          <w:p>
            <w:pPr>
              <w:pStyle w:val="Compact"/>
              <w:jc w:val="left"/>
            </w:pPr>
            <w:r>
              <w:t xml:space="preserve">3 months</w:t>
            </w:r>
          </w:p>
        </w:tc>
        <w:tc>
          <w:tcPr/>
          <w:p>
            <w:pPr>
              <w:pStyle w:val="Compact"/>
              <w:jc w:val="left"/>
            </w:pPr>
            <w:r>
              <w:t xml:space="preserve">€1,800.00/mo</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€25,775.00</w:t>
            </w:r>
          </w:p>
        </w:tc>
      </w:tr>
      <w:tr>
        <w:tc>
          <w:tcPr>
            <w:gridSpan w:val="4"/>
          </w:tcPr>
          <w:p>
            <w:pPr>
              <w:pStyle w:val="Compact"/>
              <w:jc w:val="right"/>
            </w:pPr>
            <w:r>
              <w:t xml:space="preserve">VAT (21% — Spain)</w:t>
            </w:r>
          </w:p>
        </w:tc>
        <w:tc>
          <w:tcPr/>
          <w:p>
            <w:pPr>
              <w:pStyle w:val="Compact"/>
              <w:jc w:val="left"/>
            </w:pPr>
            <w:r>
              <w:t xml:space="preserve">€5,412.75</w:t>
            </w:r>
          </w:p>
        </w:tc>
      </w:tr>
      <w:tr>
        <w:tc>
          <w:tcPr>
            <w:gridSpan w:val="4"/>
          </w:tcPr>
          <w:p>
            <w:pPr>
              <w:pStyle w:val="Compact"/>
              <w:jc w:val="right"/>
            </w:pPr>
            <w:r>
              <w:t xml:space="preserve">TOTAL AMOUNT DUE</w:t>
            </w:r>
          </w:p>
        </w:tc>
        <w:tc>
          <w:tcPr/>
          <w:p>
            <w:pPr>
              <w:pStyle w:val="Compact"/>
              <w:jc w:val="left"/>
            </w:pPr>
            <w:r>
              <w:t xml:space="preserve">€31,187.75</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Quantum Analytics Iberia, S.L. and the named</w:t>
      </w:r>
      <w:r>
        <w:t xml:space="preserve"> </w:t>
      </w:r>
      <w:r>
        <w:t xml:space="preserve">Mathematician</w:t>
      </w:r>
      <w:r>
        <w:t xml:space="preserve"> </w:t>
      </w:r>
      <w:r>
        <w:t xml:space="preserve">upon countersignature. All services shall be rendered in accordance with the professional standards expected of a senior academic</w:t>
      </w:r>
      <w:r>
        <w:t xml:space="preserve"> </w:t>
      </w:r>
      <w:r>
        <w:t xml:space="preserve">Mathematician</w:t>
      </w:r>
      <w:r>
        <w:t xml:space="preserve"> </w:t>
      </w:r>
      <w:r>
        <w:t xml:space="preserve">operating within the jurisdiction of Spain.</w:t>
      </w:r>
    </w:p>
    <w:p>
      <w:pPr>
        <w:numPr>
          <w:ilvl w:val="0"/>
          <w:numId w:val="1001"/>
        </w:numPr>
        <w:pStyle w:val="Compact"/>
      </w:pPr>
      <w:r>
        <w:t xml:space="preserve">All on-site work shall take place at the company premises in</w:t>
      </w:r>
      <w:r>
        <w:t xml:space="preserve"> </w:t>
      </w:r>
      <w:r>
        <w:t xml:space="preserve">Spain Madrid</w:t>
      </w:r>
      <w:r>
        <w:t xml:space="preserve"> </w:t>
      </w:r>
      <w:r>
        <w:t xml:space="preserve">(Calle de Serrano 125, 28006 Madrid). The</w:t>
      </w:r>
      <w:r>
        <w:t xml:space="preserve"> </w:t>
      </w:r>
      <w:r>
        <w:t xml:space="preserve">Mathematician</w:t>
      </w:r>
      <w:r>
        <w:t xml:space="preserve"> </w:t>
      </w:r>
      <w:r>
        <w:t xml:space="preserve">is entitled to use all office facilities, computing resources, and reference libraries available on-site during working hours (09:00–18:00 CET, Monday to Friday).</w:t>
      </w:r>
    </w:p>
    <w:p>
      <w:pPr>
        <w:numPr>
          <w:ilvl w:val="0"/>
          <w:numId w:val="1001"/>
        </w:numPr>
        <w:pStyle w:val="Compact"/>
      </w:pPr>
      <w:r>
        <w:t xml:space="preserve">Payment shall be made via bank transfer to the account specified by the</w:t>
      </w:r>
      <w:r>
        <w:t xml:space="preserve"> </w:t>
      </w:r>
      <w:r>
        <w:t xml:space="preserve">Mathematician</w:t>
      </w:r>
      <w:r>
        <w:t xml:space="preserve"> </w:t>
      </w:r>
      <w:r>
        <w:t xml:space="preserve">within thirty (30) calendar days of receipt of a valid invoice. Late payments shall accrue interest at the rate established by Spanish commercial law (Ley 3/2004 de lucha contra la morosidad).</w:t>
      </w:r>
    </w:p>
    <w:p>
      <w:pPr>
        <w:numPr>
          <w:ilvl w:val="0"/>
          <w:numId w:val="1001"/>
        </w:numPr>
        <w:pStyle w:val="Compact"/>
      </w:pPr>
      <w:r>
        <w:t xml:space="preserve">All intellectual property, mathematical proofs, algorithms, code, and documentation produced by the</w:t>
      </w:r>
      <w:r>
        <w:t xml:space="preserve"> </w:t>
      </w:r>
      <w:r>
        <w:t xml:space="preserve">Mathematician</w:t>
      </w:r>
      <w:r>
        <w:t xml:space="preserve"> </w:t>
      </w:r>
      <w:r>
        <w:t xml:space="preserve">under this</w:t>
      </w:r>
      <w:r>
        <w:t xml:space="preserve"> </w:t>
      </w:r>
      <w:r>
        <w:t xml:space="preserve">Purchase Order</w:t>
      </w:r>
      <w:r>
        <w:t xml:space="preserve"> </w:t>
      </w:r>
      <w:r>
        <w:t xml:space="preserve">shall become the exclusive property of Quantum Analytics Iberia, S.L. upon full payment. The</w:t>
      </w:r>
      <w:r>
        <w:t xml:space="preserve"> </w:t>
      </w:r>
      <w:r>
        <w:t xml:space="preserve">Mathematician</w:t>
      </w:r>
      <w:r>
        <w:t xml:space="preserve"> </w:t>
      </w:r>
      <w:r>
        <w:t xml:space="preserve">retains the right to reference the work in academic publications with prior written consent.</w:t>
      </w:r>
    </w:p>
    <w:p>
      <w:pPr>
        <w:numPr>
          <w:ilvl w:val="0"/>
          <w:numId w:val="1001"/>
        </w:numPr>
        <w:pStyle w:val="Compact"/>
      </w:pPr>
      <w:r>
        <w:t xml:space="preserve">The</w:t>
      </w:r>
      <w:r>
        <w:t xml:space="preserve"> </w:t>
      </w:r>
      <w:r>
        <w:t xml:space="preserve">Mathematician</w:t>
      </w:r>
      <w:r>
        <w:t xml:space="preserve"> </w:t>
      </w:r>
      <w:r>
        <w:t xml:space="preserve">shall maintain full professional confidentiality regarding all proprietary data, models, and business strategies encountered during the engagement in</w:t>
      </w:r>
      <w:r>
        <w:t xml:space="preserve"> </w:t>
      </w:r>
      <w:r>
        <w:t xml:space="preserve">Spain Madrid</w:t>
      </w:r>
      <w:r>
        <w:t xml:space="preserve">. A separate Non-Disclosure Agreement (NDA) has been executed on 10 June 2025 and is incorporated herein by reference.</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Kingdom of Spain. Any disputes arising from this engagement shall be resolved by the competent courts of Madrid, Spain.</w:t>
      </w:r>
    </w:p>
    <w:p>
      <w:pPr>
        <w:numPr>
          <w:ilvl w:val="0"/>
          <w:numId w:val="1001"/>
        </w:numPr>
        <w:pStyle w:val="Compact"/>
      </w:pPr>
      <w:r>
        <w:t xml:space="preserve">The</w:t>
      </w:r>
      <w:r>
        <w:t xml:space="preserve"> </w:t>
      </w:r>
      <w:r>
        <w:t xml:space="preserve">Mathematician</w:t>
      </w:r>
      <w:r>
        <w:t xml:space="preserve"> </w:t>
      </w:r>
      <w:r>
        <w:t xml:space="preserve">is engaged as an independent professional contractor and not as an employee. All applicable social security and tax obligations in Spain remain the sole responsibility of the</w:t>
      </w:r>
      <w:r>
        <w:t xml:space="preserve"> </w:t>
      </w:r>
      <w:r>
        <w:t xml:space="preserve">Mathematician</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early termination, the</w:t>
      </w:r>
      <w:r>
        <w:t xml:space="preserve"> </w:t>
      </w:r>
      <w:r>
        <w:t xml:space="preserve">Mathematician</w:t>
      </w:r>
      <w:r>
        <w:t xml:space="preserve"> </w:t>
      </w:r>
      <w:r>
        <w:t xml:space="preserve">shall be compensated for all services rendered up to the termination date, plus a pro-rata portion of the advisory retainer.</w:t>
      </w:r>
    </w:p>
    <w:p>
      <w:pPr>
        <w:numPr>
          <w:ilvl w:val="0"/>
          <w:numId w:val="1001"/>
        </w:numPr>
        <w:pStyle w:val="Compact"/>
      </w:pPr>
      <w:r>
        <w:t xml:space="preserve">All deliverables must be submitted in both digital (PDF and source) and, where applicable, printed format to the project manager at the</w:t>
      </w:r>
      <w:r>
        <w:t xml:space="preserve"> </w:t>
      </w:r>
      <w:r>
        <w:t xml:space="preserve">Spain Madrid</w:t>
      </w:r>
      <w:r>
        <w:t xml:space="preserve"> </w:t>
      </w:r>
      <w:r>
        <w:t xml:space="preserve">office. Acceptance of deliverables shall be confirmed in writing within five (5) business days of submission.</w:t>
      </w:r>
    </w:p>
    <w:bookmarkEnd w:id="24"/>
    <w:bookmarkStart w:id="25" w:name="delivery-and-acceptance-schedule"/>
    <w:p>
      <w:pPr>
        <w:pStyle w:val="Heading2"/>
      </w:pPr>
      <w:r>
        <w:t xml:space="preserve">Delivery and Acceptance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Stochastic modelling white paper and technical documentation</w:t>
            </w:r>
          </w:p>
        </w:tc>
        <w:tc>
          <w:tcPr/>
          <w:p>
            <w:pPr>
              <w:pStyle w:val="Compact"/>
              <w:jc w:val="left"/>
            </w:pPr>
            <w:r>
              <w:t xml:space="preserve">30 June 2025</w:t>
            </w:r>
          </w:p>
        </w:tc>
      </w:tr>
      <w:tr>
        <w:tc>
          <w:tcPr/>
          <w:p>
            <w:pPr>
              <w:pStyle w:val="Compact"/>
              <w:jc w:val="left"/>
            </w:pPr>
            <w:r>
              <w:t xml:space="preserve">Milestone 2</w:t>
            </w:r>
          </w:p>
        </w:tc>
        <w:tc>
          <w:tcPr/>
          <w:p>
            <w:pPr>
              <w:pStyle w:val="Compact"/>
              <w:jc w:val="left"/>
            </w:pPr>
            <w:r>
              <w:t xml:space="preserve">Optimisation algorithm source code, convergence proofs, and report</w:t>
            </w:r>
          </w:p>
        </w:tc>
        <w:tc>
          <w:tcPr/>
          <w:p>
            <w:pPr>
              <w:pStyle w:val="Compact"/>
              <w:jc w:val="left"/>
            </w:pPr>
            <w:r>
              <w:t xml:space="preserve">15 July 2025</w:t>
            </w:r>
          </w:p>
        </w:tc>
      </w:tr>
      <w:tr>
        <w:tc>
          <w:tcPr/>
          <w:p>
            <w:pPr>
              <w:pStyle w:val="Compact"/>
              <w:jc w:val="left"/>
            </w:pPr>
            <w:r>
              <w:t xml:space="preserve">Milestone 3</w:t>
            </w:r>
          </w:p>
        </w:tc>
        <w:tc>
          <w:tcPr/>
          <w:p>
            <w:pPr>
              <w:pStyle w:val="Compact"/>
              <w:jc w:val="left"/>
            </w:pPr>
            <w:r>
              <w:t xml:space="preserve">Peer review memoranda for three computational models</w:t>
            </w:r>
          </w:p>
        </w:tc>
        <w:tc>
          <w:tcPr/>
          <w:p>
            <w:pPr>
              <w:pStyle w:val="Compact"/>
              <w:jc w:val="left"/>
            </w:pPr>
            <w:r>
              <w:t xml:space="preserve">25 July 2025</w:t>
            </w:r>
          </w:p>
        </w:tc>
      </w:tr>
      <w:tr>
        <w:tc>
          <w:tcPr/>
          <w:p>
            <w:pPr>
              <w:pStyle w:val="Compact"/>
              <w:jc w:val="left"/>
            </w:pPr>
            <w:r>
              <w:t xml:space="preserve">Milestone 4</w:t>
            </w:r>
          </w:p>
        </w:tc>
        <w:tc>
          <w:tcPr/>
          <w:p>
            <w:pPr>
              <w:pStyle w:val="Compact"/>
              <w:jc w:val="left"/>
            </w:pPr>
            <w:r>
              <w:t xml:space="preserve">Workshop completion and participant feedback forms</w:t>
            </w:r>
          </w:p>
        </w:tc>
        <w:tc>
          <w:tcPr/>
          <w:p>
            <w:pPr>
              <w:pStyle w:val="Compact"/>
              <w:jc w:val="left"/>
            </w:pPr>
            <w:r>
              <w:t xml:space="preserve">05 August 2025</w:t>
            </w:r>
          </w:p>
        </w:tc>
      </w:tr>
      <w:tr>
        <w:tc>
          <w:tcPr/>
          <w:p>
            <w:pPr>
              <w:pStyle w:val="Compact"/>
              <w:jc w:val="left"/>
            </w:pPr>
            <w:r>
              <w:t xml:space="preserve">Milestone 5</w:t>
            </w:r>
          </w:p>
        </w:tc>
        <w:tc>
          <w:tcPr/>
          <w:p>
            <w:pPr>
              <w:pStyle w:val="Compact"/>
              <w:jc w:val="left"/>
            </w:pPr>
            <w:r>
              <w:t xml:space="preserve">Advisory retainer period concludes; final summary report</w:t>
            </w:r>
          </w:p>
        </w:tc>
        <w:tc>
          <w:tcPr/>
          <w:p>
            <w:pPr>
              <w:pStyle w:val="Compact"/>
              <w:jc w:val="left"/>
            </w:pPr>
            <w:r>
              <w:t xml:space="preserve">15 September 2025</w:t>
            </w:r>
          </w:p>
        </w:tc>
      </w:tr>
    </w:tbl>
    <w:bookmarkEnd w:id="25"/>
    <w:bookmarkStart w:id="26" w:name="authorisation-and-signatures"/>
    <w:p>
      <w:pPr>
        <w:pStyle w:val="Heading2"/>
      </w:pPr>
      <w:r>
        <w:t xml:space="preserve">Authorisation and Signatures</w:t>
      </w:r>
    </w:p>
    <w:p>
      <w:pPr>
        <w:pStyle w:val="FirstParagraph"/>
      </w:pPr>
      <w:r>
        <w:rPr>
          <w:bCs/>
          <w:b/>
        </w:rPr>
        <w:t xml:space="preserve">For and on behalf of Quantum Analytics Iberia, S.L.</w:t>
      </w:r>
      <w:r>
        <w:br/>
      </w:r>
      <w:r>
        <w:br/>
      </w:r>
      <w:r>
        <w:t xml:space="preserve">Name: Carlos Mendoza</w:t>
      </w:r>
      <w:r>
        <w:br/>
      </w:r>
      <w:r>
        <w:t xml:space="preserve">Title: Chief Financial Officer</w:t>
      </w:r>
      <w:r>
        <w:br/>
      </w:r>
      <w:r>
        <w:t xml:space="preserve">Signature: _________________________</w:t>
      </w:r>
      <w:r>
        <w:br/>
      </w:r>
      <w:r>
        <w:t xml:space="preserve">Date: 14 June 2025</w:t>
      </w:r>
    </w:p>
    <w:p>
      <w:pPr>
        <w:pStyle w:val="BodyText"/>
      </w:pPr>
      <w:r>
        <w:rPr>
          <w:bCs/>
          <w:b/>
        </w:rPr>
        <w:t xml:space="preserve">For and on behalf of the Mathematician (Vendor)</w:t>
      </w:r>
      <w:r>
        <w:br/>
      </w:r>
      <w:r>
        <w:br/>
      </w:r>
      <w:r>
        <w:t xml:space="preserve">Name: Prof. Dr. Alejandro Ruiz-Santamaría</w:t>
      </w:r>
      <w:r>
        <w:br/>
      </w:r>
      <w:r>
        <w:t xml:space="preserve">Title: Independent Mathematician</w:t>
      </w:r>
      <w:r>
        <w:br/>
      </w:r>
      <w:r>
        <w:t xml:space="preserve">Signature: _________________________</w:t>
      </w:r>
      <w:r>
        <w:br/>
      </w:r>
      <w:r>
        <w:t xml:space="preserve">Date: _________________________</w:t>
      </w:r>
    </w:p>
    <w:p>
      <w:pPr>
        <w:pStyle w:val="BodyText"/>
      </w:pPr>
      <w:r>
        <w:t xml:space="preserve">This Purchase Order (PO-2025-04871) was generated by the Procurement Department of Quantum Analytics Iberia, S.L., Madrid, Spain. This document is valid only when bearing the original signatures of both parties. For queries regarding this Purchase Order, contact procurement@quantumanalytics.es or +34 91 555 0142. © 2025 Quantum Analytics Iberia,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Spain Madrid</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