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Mathematician</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purchase-order"/>
    <w:p>
      <w:pPr>
        <w:pStyle w:val="Heading1"/>
      </w:pPr>
      <w:r>
        <w:t xml:space="preserve">PURCHASE ORDER</w:t>
      </w:r>
    </w:p>
    <w:p>
      <w:pPr>
        <w:pStyle w:val="FirstParagraph"/>
      </w:pPr>
      <w:r>
        <w:t xml:space="preserve">Official Procurement Document for Professional Services</w:t>
      </w:r>
    </w:p>
    <w:p>
      <w:pPr>
        <w:pStyle w:val="BodyText"/>
      </w:pPr>
      <w:r>
        <w:t xml:space="preserve">Republic of Sudan — State of Khartoum</w:t>
      </w:r>
    </w:p>
    <w:bookmarkEnd w:id="20"/>
    <w:p>
      <w:pPr>
        <w:pStyle w:val="BodyText"/>
      </w:pPr>
      <w:r>
        <w:rPr>
          <w:bCs/>
          <w:b/>
        </w:rPr>
        <w:t xml:space="preserve">Purchase Order No.:</w:t>
      </w:r>
      <w:r>
        <w:t xml:space="preserve"> </w:t>
      </w:r>
      <w:r>
        <w:t xml:space="preserve">PO/KRT/2025/MATH-0472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Department:</w:t>
      </w:r>
      <w:r>
        <w:t xml:space="preserve"> </w:t>
      </w:r>
      <w:r>
        <w:t xml:space="preserve">Faculty of Pure &amp; Applied Sciences</w:t>
      </w:r>
      <w:r>
        <w:br/>
      </w:r>
      <w:r>
        <w:rPr>
          <w:bCs/>
          <w:b/>
        </w:rPr>
        <w:t xml:space="preserve">Reference Code:</w:t>
      </w:r>
      <w:r>
        <w:t xml:space="preserve"> </w:t>
      </w:r>
      <w:r>
        <w:t xml:space="preserve">SUD-KRT-EDU-2025-0891</w:t>
      </w:r>
      <w:r>
        <w:br/>
      </w:r>
      <w:r>
        <w:rPr>
          <w:bCs/>
          <w:b/>
        </w:rPr>
        <w:t xml:space="preserve">Classification:</w:t>
      </w:r>
      <w:r>
        <w:t xml:space="preserve"> </w:t>
      </w:r>
      <w:r>
        <w:t xml:space="preserve">Confidential</w:t>
      </w:r>
    </w:p>
    <w:bookmarkStart w:id="21" w:name="purchasing-entity-buyer"/>
    <w:p>
      <w:pPr>
        <w:pStyle w:val="Heading3"/>
      </w:pPr>
      <w:r>
        <w:t xml:space="preserve">Purchasing Entity (Buyer)</w:t>
      </w:r>
    </w:p>
    <w:p>
      <w:pPr>
        <w:pStyle w:val="FirstParagraph"/>
      </w:pPr>
      <w:r>
        <w:rPr>
          <w:bCs/>
          <w:b/>
        </w:rPr>
        <w:t xml:space="preserve">Name:</w:t>
      </w:r>
      <w:r>
        <w:t xml:space="preserve"> </w:t>
      </w:r>
      <w:r>
        <w:t xml:space="preserve">University of Khartoum, Ministry of Higher Education and Scientific Research</w:t>
      </w:r>
    </w:p>
    <w:p>
      <w:pPr>
        <w:pStyle w:val="BodyText"/>
      </w:pPr>
      <w:r>
        <w:rPr>
          <w:bCs/>
          <w:b/>
        </w:rPr>
        <w:t xml:space="preserve">Address:</w:t>
      </w:r>
      <w:r>
        <w:t xml:space="preserve"> </w:t>
      </w:r>
      <w:r>
        <w:t xml:space="preserve">El-Dur, Khartoum, Sudan</w:t>
      </w:r>
    </w:p>
    <w:p>
      <w:pPr>
        <w:pStyle w:val="BodyText"/>
      </w:pPr>
      <w:r>
        <w:rPr>
          <w:bCs/>
          <w:b/>
        </w:rPr>
        <w:t xml:space="preserve">Contact:</w:t>
      </w:r>
      <w:r>
        <w:t xml:space="preserve"> </w:t>
      </w:r>
      <w:r>
        <w:t xml:space="preserve">Procurement Office, Building 12, El-Dur Campus</w:t>
      </w:r>
    </w:p>
    <w:p>
      <w:pPr>
        <w:pStyle w:val="BodyText"/>
      </w:pPr>
      <w:r>
        <w:rPr>
          <w:bCs/>
          <w:b/>
        </w:rPr>
        <w:t xml:space="preserve">Phone:</w:t>
      </w:r>
      <w:r>
        <w:t xml:space="preserve"> </w:t>
      </w:r>
      <w:r>
        <w:t xml:space="preserve">+249-183-254-100</w:t>
      </w:r>
    </w:p>
    <w:p>
      <w:pPr>
        <w:pStyle w:val="BodyText"/>
      </w:pPr>
      <w:r>
        <w:rPr>
          <w:bCs/>
          <w:b/>
        </w:rPr>
        <w:t xml:space="preserve">Email:</w:t>
      </w:r>
      <w:r>
        <w:t xml:space="preserve"> </w:t>
      </w:r>
      <w:r>
        <w:t xml:space="preserve">procurement@uofk.edu.sd</w:t>
      </w:r>
    </w:p>
    <w:p>
      <w:pPr>
        <w:pStyle w:val="BodyText"/>
      </w:pPr>
      <w:r>
        <w:rPr>
          <w:bCs/>
          <w:b/>
        </w:rPr>
        <w:t xml:space="preserve">Tax/VAT ID:</w:t>
      </w:r>
      <w:r>
        <w:t xml:space="preserve"> </w:t>
      </w:r>
      <w:r>
        <w:t xml:space="preserve">SUD-KRT-EDU-78421</w:t>
      </w:r>
    </w:p>
    <w:bookmarkEnd w:id="21"/>
    <w:bookmarkStart w:id="22" w:name="service-provider-seller"/>
    <w:p>
      <w:pPr>
        <w:pStyle w:val="Heading3"/>
      </w:pPr>
      <w:r>
        <w:t xml:space="preserve">Service Provider (Seller)</w:t>
      </w:r>
    </w:p>
    <w:p>
      <w:pPr>
        <w:pStyle w:val="FirstParagraph"/>
      </w:pPr>
      <w:r>
        <w:rPr>
          <w:bCs/>
          <w:b/>
        </w:rPr>
        <w:t xml:space="preserve">Name:</w:t>
      </w:r>
      <w:r>
        <w:t xml:space="preserve"> </w:t>
      </w:r>
      <w:r>
        <w:t xml:space="preserve">Dr. Amal Ibrahim Hassan, Senior Mathematician</w:t>
      </w:r>
    </w:p>
    <w:p>
      <w:pPr>
        <w:pStyle w:val="BodyText"/>
      </w:pPr>
      <w:r>
        <w:rPr>
          <w:bCs/>
          <w:b/>
        </w:rPr>
        <w:t xml:space="preserve">Address:</w:t>
      </w:r>
      <w:r>
        <w:t xml:space="preserve"> </w:t>
      </w:r>
      <w:r>
        <w:t xml:space="preserve">44 Al-Muraj Street, Omdurman, Khartoum, Sudan</w:t>
      </w:r>
    </w:p>
    <w:p>
      <w:pPr>
        <w:pStyle w:val="BodyText"/>
      </w:pPr>
      <w:r>
        <w:rPr>
          <w:bCs/>
          <w:b/>
        </w:rPr>
        <w:t xml:space="preserve">Contact:</w:t>
      </w:r>
      <w:r>
        <w:t xml:space="preserve"> </w:t>
      </w:r>
      <w:r>
        <w:t xml:space="preserve">Independent Academic Consultant</w:t>
      </w:r>
    </w:p>
    <w:p>
      <w:pPr>
        <w:pStyle w:val="BodyText"/>
      </w:pPr>
      <w:r>
        <w:rPr>
          <w:bCs/>
          <w:b/>
        </w:rPr>
        <w:t xml:space="preserve">Phone:</w:t>
      </w:r>
      <w:r>
        <w:t xml:space="preserve"> </w:t>
      </w:r>
      <w:r>
        <w:t xml:space="preserve">+249-912-334-567</w:t>
      </w:r>
    </w:p>
    <w:p>
      <w:pPr>
        <w:pStyle w:val="BodyText"/>
      </w:pPr>
      <w:r>
        <w:rPr>
          <w:bCs/>
          <w:b/>
        </w:rPr>
        <w:t xml:space="preserve">Email:</w:t>
      </w:r>
      <w:r>
        <w:t xml:space="preserve"> </w:t>
      </w:r>
      <w:r>
        <w:t xml:space="preserve">a.hassan.math@consultant.sd</w:t>
      </w:r>
    </w:p>
    <w:p>
      <w:pPr>
        <w:pStyle w:val="BodyText"/>
      </w:pPr>
      <w:r>
        <w:rPr>
          <w:bCs/>
          <w:b/>
        </w:rPr>
        <w:t xml:space="preserve">Professional License:</w:t>
      </w:r>
      <w:r>
        <w:t xml:space="preserve"> </w:t>
      </w:r>
      <w:r>
        <w:t xml:space="preserve">SUD-MATH-LIC-2019-0034</w:t>
      </w:r>
    </w:p>
    <w:bookmarkEnd w:id="22"/>
    <w:p>
      <w:pPr>
        <w:pStyle w:val="BodyText"/>
      </w:pPr>
      <w:r>
        <w:t xml:space="preserve">1. Description of Purchase — Engagement of a Mathematician</w:t>
      </w:r>
    </w:p>
    <w:p>
      <w:pPr>
        <w:pStyle w:val="BodyText"/>
      </w:pPr>
      <w:r>
        <w:t xml:space="preserve">This</w:t>
      </w:r>
      <w:r>
        <w:t xml:space="preserve"> </w:t>
      </w:r>
      <w:r>
        <w:t xml:space="preserve">Purchase Order</w:t>
      </w:r>
      <w:r>
        <w:t xml:space="preserve"> </w:t>
      </w:r>
      <w:r>
        <w:t xml:space="preserve">is issued by the University of Khartoum, located in</w:t>
      </w:r>
      <w:r>
        <w:t xml:space="preserve"> </w:t>
      </w:r>
      <w:r>
        <w:t xml:space="preserve">Sudan Khartoum</w:t>
      </w:r>
      <w:r>
        <w:t xml:space="preserve">, to formally engage the services of a qualified</w:t>
      </w:r>
      <w:r>
        <w:t xml:space="preserve"> </w:t>
      </w:r>
      <w:r>
        <w:t xml:space="preserve">Mathematician</w:t>
      </w:r>
      <w:r>
        <w:t xml:space="preserve"> </w:t>
      </w:r>
      <w:r>
        <w:t xml:space="preserve">for the academic year 2025/2026. The</w:t>
      </w:r>
      <w:r>
        <w:t xml:space="preserve"> </w:t>
      </w:r>
      <w:r>
        <w:t xml:space="preserve">Mathematician</w:t>
      </w:r>
      <w:r>
        <w:t xml:space="preserve"> </w:t>
      </w:r>
      <w:r>
        <w:t xml:space="preserve">shall provide specialized expertise in the fields of algebraic topology, numerical analysis, and applied differential equations to support the Faculty of Pure and Applied Sciences. The engagement is governed by the Sudanese Public Procurement Act of 2018 and the internal regulations of the University of Khartoum. All deliverables, research outputs, and teaching materials produced under this</w:t>
      </w:r>
      <w:r>
        <w:t xml:space="preserve"> </w:t>
      </w:r>
      <w:r>
        <w:t xml:space="preserve">Purchase Order</w:t>
      </w:r>
      <w:r>
        <w:t xml:space="preserve"> </w:t>
      </w:r>
      <w:r>
        <w:t xml:space="preserve">shall be conducted within the premises of the university in</w:t>
      </w:r>
      <w:r>
        <w:t xml:space="preserve"> </w:t>
      </w:r>
      <w:r>
        <w:t xml:space="preserve">Sudan Khartoum</w:t>
      </w:r>
      <w:r>
        <w:t xml:space="preserve"> </w:t>
      </w:r>
      <w:r>
        <w:t xml:space="preserve">unless otherwise authorized in writing by the Dean of the Faculty.</w:t>
      </w:r>
    </w:p>
    <w:p>
      <w:pPr>
        <w:pStyle w:val="BodyText"/>
      </w:pPr>
      <w:r>
        <w:t xml:space="preserve">2. Scope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Unit Price (SDG)</w:t>
            </w:r>
          </w:p>
        </w:tc>
        <w:tc>
          <w:tcPr/>
          <w:p>
            <w:pPr>
              <w:pStyle w:val="Compact"/>
              <w:jc w:val="left"/>
            </w:pPr>
            <w:r>
              <w:t xml:space="preserve">Total (SDG)</w:t>
            </w:r>
          </w:p>
        </w:tc>
      </w:tr>
      <w:tr>
        <w:tc>
          <w:tcPr/>
          <w:p>
            <w:pPr>
              <w:pStyle w:val="Compact"/>
              <w:jc w:val="left"/>
            </w:pPr>
            <w:r>
              <w:t xml:space="preserve">1</w:t>
            </w:r>
          </w:p>
        </w:tc>
        <w:tc>
          <w:tcPr/>
          <w:p>
            <w:pPr>
              <w:pStyle w:val="Compact"/>
              <w:jc w:val="left"/>
            </w:pPr>
            <w:r>
              <w:t xml:space="preserve">Lectures in Advanced Algebraic Topology (MSc Level) —</w:t>
            </w:r>
            <w:r>
              <w:t xml:space="preserve"> </w:t>
            </w:r>
            <w:r>
              <w:t xml:space="preserve">Mathematician</w:t>
            </w:r>
            <w:r>
              <w:t xml:space="preserve"> </w:t>
            </w:r>
            <w:r>
              <w:t xml:space="preserve">to deliver 48 contact hours per semester</w:t>
            </w:r>
          </w:p>
        </w:tc>
        <w:tc>
          <w:tcPr/>
          <w:p>
            <w:pPr>
              <w:pStyle w:val="Compact"/>
              <w:jc w:val="left"/>
            </w:pPr>
            <w:r>
              <w:t xml:space="preserve">2 Semesters</w:t>
            </w:r>
          </w:p>
        </w:tc>
        <w:tc>
          <w:tcPr/>
          <w:p>
            <w:pPr>
              <w:pStyle w:val="Compact"/>
              <w:jc w:val="left"/>
            </w:pPr>
            <w:r>
              <w:t xml:space="preserve">Semester</w:t>
            </w:r>
          </w:p>
        </w:tc>
        <w:tc>
          <w:tcPr/>
          <w:p>
            <w:pPr>
              <w:pStyle w:val="Compact"/>
              <w:jc w:val="left"/>
            </w:pPr>
            <w:r>
              <w:t xml:space="preserve">185,000</w:t>
            </w:r>
          </w:p>
        </w:tc>
        <w:tc>
          <w:tcPr/>
          <w:p>
            <w:pPr>
              <w:pStyle w:val="Compact"/>
              <w:jc w:val="left"/>
            </w:pPr>
            <w:r>
              <w:t xml:space="preserve">370,000</w:t>
            </w:r>
          </w:p>
        </w:tc>
      </w:tr>
      <w:tr>
        <w:tc>
          <w:tcPr/>
          <w:p>
            <w:pPr>
              <w:pStyle w:val="Compact"/>
              <w:jc w:val="left"/>
            </w:pPr>
            <w:r>
              <w:t xml:space="preserve">2</w:t>
            </w:r>
          </w:p>
        </w:tc>
        <w:tc>
          <w:tcPr/>
          <w:p>
            <w:pPr>
              <w:pStyle w:val="Compact"/>
              <w:jc w:val="left"/>
            </w:pPr>
            <w:r>
              <w:t xml:space="preserve">Supervision of 6 MSc Research Theses in Numerical Analysis</w:t>
            </w:r>
          </w:p>
        </w:tc>
        <w:tc>
          <w:tcPr/>
          <w:p>
            <w:pPr>
              <w:pStyle w:val="Compact"/>
              <w:jc w:val="left"/>
            </w:pPr>
            <w:r>
              <w:t xml:space="preserve">12 Months</w:t>
            </w:r>
          </w:p>
        </w:tc>
        <w:tc>
          <w:tcPr/>
          <w:p>
            <w:pPr>
              <w:pStyle w:val="Compact"/>
              <w:jc w:val="left"/>
            </w:pPr>
            <w:r>
              <w:t xml:space="preserve">Thesis</w:t>
            </w:r>
          </w:p>
        </w:tc>
        <w:tc>
          <w:tcPr/>
          <w:p>
            <w:pPr>
              <w:pStyle w:val="Compact"/>
              <w:jc w:val="left"/>
            </w:pPr>
            <w:r>
              <w:t xml:space="preserve">45,000</w:t>
            </w:r>
          </w:p>
        </w:tc>
        <w:tc>
          <w:tcPr/>
          <w:p>
            <w:pPr>
              <w:pStyle w:val="Compact"/>
              <w:jc w:val="left"/>
            </w:pPr>
            <w:r>
              <w:t xml:space="preserve">270,000</w:t>
            </w:r>
          </w:p>
        </w:tc>
      </w:tr>
      <w:tr>
        <w:tc>
          <w:tcPr/>
          <w:p>
            <w:pPr>
              <w:pStyle w:val="Compact"/>
              <w:jc w:val="left"/>
            </w:pPr>
            <w:r>
              <w:t xml:space="preserve">3</w:t>
            </w:r>
          </w:p>
        </w:tc>
        <w:tc>
          <w:tcPr/>
          <w:p>
            <w:pPr>
              <w:pStyle w:val="Compact"/>
              <w:jc w:val="left"/>
            </w:pPr>
            <w:r>
              <w:t xml:space="preserve">Development of a new Applied Differential Equations textbook for undergraduate use in</w:t>
            </w:r>
            <w:r>
              <w:t xml:space="preserve"> </w:t>
            </w:r>
            <w:r>
              <w:t xml:space="preserve">Sudan Khartoum</w:t>
            </w:r>
            <w:r>
              <w:t xml:space="preserve"> </w:t>
            </w:r>
            <w:r>
              <w:t xml:space="preserve">institutions</w:t>
            </w:r>
          </w:p>
        </w:tc>
        <w:tc>
          <w:tcPr/>
          <w:p>
            <w:pPr>
              <w:pStyle w:val="Compact"/>
              <w:jc w:val="left"/>
            </w:pPr>
            <w:r>
              <w:t xml:space="preserve">8 Months</w:t>
            </w:r>
          </w:p>
        </w:tc>
        <w:tc>
          <w:tcPr/>
          <w:p>
            <w:pPr>
              <w:pStyle w:val="Compact"/>
              <w:jc w:val="left"/>
            </w:pPr>
            <w:r>
              <w:t xml:space="preserve">Project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Participation in 4 national mathematics conferences hosted in</w:t>
            </w:r>
            <w:r>
              <w:t xml:space="preserve"> </w:t>
            </w:r>
            <w:r>
              <w:t xml:space="preserve">Sudan Khartoum</w:t>
            </w:r>
          </w:p>
        </w:tc>
        <w:tc>
          <w:tcPr/>
          <w:p>
            <w:pPr>
              <w:pStyle w:val="Compact"/>
              <w:jc w:val="left"/>
            </w:pPr>
            <w:r>
              <w:t xml:space="preserve">12 Months</w:t>
            </w:r>
          </w:p>
        </w:tc>
        <w:tc>
          <w:tcPr/>
          <w:p>
            <w:pPr>
              <w:pStyle w:val="Compact"/>
              <w:jc w:val="left"/>
            </w:pPr>
            <w:r>
              <w:t xml:space="preserve">Conference</w:t>
            </w:r>
          </w:p>
        </w:tc>
        <w:tc>
          <w:tcPr/>
          <w:p>
            <w:pPr>
              <w:pStyle w:val="Compact"/>
              <w:jc w:val="left"/>
            </w:pPr>
            <w:r>
              <w:t xml:space="preserve">28,000</w:t>
            </w:r>
          </w:p>
        </w:tc>
        <w:tc>
          <w:tcPr/>
          <w:p>
            <w:pPr>
              <w:pStyle w:val="Compact"/>
              <w:jc w:val="left"/>
            </w:pPr>
            <w:r>
              <w:t xml:space="preserve">112,000</w:t>
            </w:r>
          </w:p>
        </w:tc>
      </w:tr>
      <w:tr>
        <w:tc>
          <w:tcPr/>
          <w:p>
            <w:pPr>
              <w:pStyle w:val="Compact"/>
              <w:jc w:val="left"/>
            </w:pPr>
            <w:r>
              <w:t xml:space="preserve">5</w:t>
            </w:r>
          </w:p>
        </w:tc>
        <w:tc>
          <w:tcPr/>
          <w:p>
            <w:pPr>
              <w:pStyle w:val="Compact"/>
              <w:jc w:val="left"/>
            </w:pPr>
            <w:r>
              <w:t xml:space="preserve">Weekly office hours and student mentoring sessions (3 hours/week)</w:t>
            </w:r>
          </w:p>
        </w:tc>
        <w:tc>
          <w:tcPr/>
          <w:p>
            <w:pPr>
              <w:pStyle w:val="Compact"/>
              <w:jc w:val="left"/>
            </w:pPr>
            <w:r>
              <w:t xml:space="preserve">36 Weeks</w:t>
            </w:r>
          </w:p>
        </w:tc>
        <w:tc>
          <w:tcPr/>
          <w:p>
            <w:pPr>
              <w:pStyle w:val="Compact"/>
              <w:jc w:val="left"/>
            </w:pPr>
            <w:r>
              <w:t xml:space="preserve">Week</w:t>
            </w:r>
          </w:p>
        </w:tc>
        <w:tc>
          <w:tcPr/>
          <w:p>
            <w:pPr>
              <w:pStyle w:val="Compact"/>
              <w:jc w:val="left"/>
            </w:pPr>
            <w:r>
              <w:t xml:space="preserve">4,500</w:t>
            </w:r>
          </w:p>
        </w:tc>
        <w:tc>
          <w:tcPr/>
          <w:p>
            <w:pPr>
              <w:pStyle w:val="Compact"/>
              <w:jc w:val="left"/>
            </w:pPr>
            <w:r>
              <w:t xml:space="preserve">162,000</w:t>
            </w:r>
          </w:p>
        </w:tc>
      </w:tr>
    </w:tbl>
    <w:p>
      <w:pPr>
        <w:pStyle w:val="BodyText"/>
      </w:pPr>
      <w:r>
        <w:rPr>
          <w:bCs/>
          <w:b/>
        </w:rPr>
        <w:t xml:space="preserve">Subtotal:</w:t>
      </w:r>
      <w:r>
        <w:t xml:space="preserve"> </w:t>
      </w:r>
      <w:r>
        <w:t xml:space="preserve">SDG 1,234,000.00</w:t>
      </w:r>
      <w:r>
        <w:br/>
      </w:r>
      <w:r>
        <w:rPr>
          <w:bCs/>
          <w:b/>
        </w:rPr>
        <w:t xml:space="preserve">Sudanese Value Added Tax (15%):</w:t>
      </w:r>
      <w:r>
        <w:t xml:space="preserve"> </w:t>
      </w:r>
      <w:r>
        <w:t xml:space="preserve">SDG 185,100.00</w:t>
      </w:r>
      <w:r>
        <w:br/>
      </w:r>
      <w:r>
        <w:rPr>
          <w:bCs/>
          <w:b/>
        </w:rPr>
        <w:t xml:space="preserve">Grand Total:</w:t>
      </w:r>
      <w:r>
        <w:t xml:space="preserve"> </w:t>
      </w:r>
      <w:r>
        <w:t xml:space="preserve">SDG 1,419,100.00</w:t>
      </w:r>
      <w:r>
        <w:br/>
      </w:r>
      <w:r>
        <w:rPr>
          <w:iCs/>
          <w:i/>
        </w:rPr>
        <w:t xml:space="preserve">(One Million Four Hundred Nineteen Thousand One Hundred Sudanese Pounds only)</w:t>
      </w:r>
    </w:p>
    <w:p>
      <w:pPr>
        <w:pStyle w:val="BodyText"/>
      </w:pPr>
      <w:r>
        <w:t xml:space="preserve">3. Terms and Conditions</w:t>
      </w:r>
    </w:p>
    <w:p>
      <w:pPr>
        <w:numPr>
          <w:ilvl w:val="0"/>
          <w:numId w:val="1001"/>
        </w:numPr>
        <w:pStyle w:val="Compact"/>
      </w:pPr>
      <w:r>
        <w:rPr>
          <w:bCs/>
          <w:b/>
        </w:rPr>
        <w:t xml:space="preserve">Place of Performance:</w:t>
      </w:r>
      <w:r>
        <w:t xml:space="preserve"> </w:t>
      </w:r>
      <w:r>
        <w:t xml:space="preserve">All services under this</w:t>
      </w:r>
      <w:r>
        <w:t xml:space="preserve"> </w:t>
      </w:r>
      <w:r>
        <w:t xml:space="preserve">Purchase Order</w:t>
      </w:r>
      <w:r>
        <w:t xml:space="preserve"> </w:t>
      </w:r>
      <w:r>
        <w:t xml:space="preserve">shall be rendered at the University of Khartoum campus in</w:t>
      </w:r>
      <w:r>
        <w:t xml:space="preserve"> </w:t>
      </w:r>
      <w:r>
        <w:t xml:space="preserve">Sudan Khartoum</w:t>
      </w:r>
      <w:r>
        <w:t xml:space="preserve">, specifically at the Faculty of Pure and Applied Sciences, El-Dur, Khartoum. The</w:t>
      </w:r>
      <w:r>
        <w:t xml:space="preserve"> </w:t>
      </w:r>
      <w:r>
        <w:t xml:space="preserve">Mathematician</w:t>
      </w:r>
      <w:r>
        <w:t xml:space="preserve"> </w:t>
      </w:r>
      <w:r>
        <w:t xml:space="preserve">is expected to be physically present on campus no fewer than four (4) days per week.</w:t>
      </w:r>
    </w:p>
    <w:p>
      <w:pPr>
        <w:numPr>
          <w:ilvl w:val="0"/>
          <w:numId w:val="1001"/>
        </w:numPr>
        <w:pStyle w:val="Compact"/>
      </w:pPr>
      <w:r>
        <w:rPr>
          <w:bCs/>
          <w:b/>
        </w:rPr>
        <w:t xml:space="preserve">Payment Schedule:</w:t>
      </w:r>
      <w:r>
        <w:t xml:space="preserve"> </w:t>
      </w:r>
      <w:r>
        <w:t xml:space="preserve">Payment shall be made in three (3) equal installments: 40% upon commencement of services, 35% upon completion of the first semester, and 25% upon final delivery of all project outputs. Payments shall be processed via bank transfer to the account designated by the</w:t>
      </w:r>
      <w:r>
        <w:t xml:space="preserve"> </w:t>
      </w:r>
      <w:r>
        <w:t xml:space="preserve">Mathematician</w:t>
      </w:r>
      <w:r>
        <w:t xml:space="preserve"> </w:t>
      </w:r>
      <w:r>
        <w:t xml:space="preserve">in a licensed Sudanese financial institution.</w:t>
      </w:r>
    </w:p>
    <w:p>
      <w:pPr>
        <w:numPr>
          <w:ilvl w:val="0"/>
          <w:numId w:val="1001"/>
        </w:numPr>
        <w:pStyle w:val="Compact"/>
      </w:pPr>
      <w:r>
        <w:rPr>
          <w:bCs/>
          <w:b/>
        </w:rPr>
        <w:t xml:space="preserve">Intellectual Property:</w:t>
      </w:r>
      <w:r>
        <w:t xml:space="preserve"> </w:t>
      </w:r>
      <w:r>
        <w:t xml:space="preserve">All research findings, lecture notes, and the textbook developed under this</w:t>
      </w:r>
      <w:r>
        <w:t xml:space="preserve"> </w:t>
      </w:r>
      <w:r>
        <w:t xml:space="preserve">Purchase Order</w:t>
      </w:r>
      <w:r>
        <w:t xml:space="preserve"> </w:t>
      </w:r>
      <w:r>
        <w:t xml:space="preserve">shall be jointly owned by the University of Khartoum and the</w:t>
      </w:r>
      <w:r>
        <w:t xml:space="preserve"> </w:t>
      </w:r>
      <w:r>
        <w:t xml:space="preserve">Mathematician</w:t>
      </w:r>
      <w:r>
        <w:t xml:space="preserve">. The university retains the right to reproduce and distribute educational materials for academic purposes within</w:t>
      </w:r>
      <w:r>
        <w:t xml:space="preserve"> </w:t>
      </w:r>
      <w:r>
        <w:t xml:space="preserve">Sudan Khartoum</w:t>
      </w:r>
      <w:r>
        <w:t xml:space="preserve"> </w:t>
      </w:r>
      <w:r>
        <w:t xml:space="preserve">and the broader Republic of Sudan.</w:t>
      </w:r>
    </w:p>
    <w:p>
      <w:pPr>
        <w:numPr>
          <w:ilvl w:val="0"/>
          <w:numId w:val="1001"/>
        </w:numPr>
        <w:pStyle w:val="Compact"/>
      </w:pPr>
      <w:r>
        <w:rPr>
          <w:bCs/>
          <w:b/>
        </w:rPr>
        <w:t xml:space="preserve">Compliance:</w:t>
      </w:r>
      <w:r>
        <w:t xml:space="preserve"> </w:t>
      </w:r>
      <w:r>
        <w:t xml:space="preserve">The</w:t>
      </w:r>
      <w:r>
        <w:t xml:space="preserve"> </w:t>
      </w:r>
      <w:r>
        <w:t xml:space="preserve">Mathematician</w:t>
      </w:r>
      <w:r>
        <w:t xml:space="preserve"> </w:t>
      </w:r>
      <w:r>
        <w:t xml:space="preserve">shall comply with all applicable laws of the Republic of Sudan, including the Sudanese Labor Act, the Higher Education Act, and any regulations issued by the Ministry of Higher Education and Scientific Research pertaining to academic engagements in</w:t>
      </w:r>
      <w:r>
        <w:t xml:space="preserve"> </w:t>
      </w:r>
      <w:r>
        <w:t xml:space="preserve">Sudan Khartoum</w:t>
      </w:r>
      <w:r>
        <w:t xml:space="preserve">.</w:t>
      </w:r>
    </w:p>
    <w:p>
      <w:pPr>
        <w:numPr>
          <w:ilvl w:val="0"/>
          <w:numId w:val="1001"/>
        </w:numPr>
        <w:pStyle w:val="Compact"/>
      </w:pPr>
      <w:r>
        <w:rPr>
          <w:bCs/>
          <w:b/>
        </w:rPr>
        <w:t xml:space="preserve">Termination:</w:t>
      </w:r>
      <w:r>
        <w:t xml:space="preserve"> </w:t>
      </w:r>
      <w:r>
        <w:t xml:space="preserve">Either party may terminate this</w:t>
      </w:r>
      <w:r>
        <w:t xml:space="preserve"> </w:t>
      </w:r>
      <w:r>
        <w:t xml:space="preserve">Purchase Order</w:t>
      </w:r>
      <w:r>
        <w:t xml:space="preserve"> </w:t>
      </w:r>
      <w:r>
        <w:t xml:space="preserve">with thirty (30) days written notice. In the event of termination for cause, the terminating party shall be liable for any documented losses incurred by the other party.</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Purchase Order</w:t>
      </w:r>
      <w:r>
        <w:t xml:space="preserve"> </w:t>
      </w:r>
      <w:r>
        <w:t xml:space="preserve">shall first be subject to mediation. If unresolved within sixty (60) days, the matter shall be referred to the competent courts in</w:t>
      </w:r>
      <w:r>
        <w:t xml:space="preserve"> </w:t>
      </w:r>
      <w:r>
        <w:t xml:space="preserve">Sudan Khartoum</w:t>
      </w:r>
      <w:r>
        <w:t xml:space="preserve"> </w:t>
      </w:r>
      <w:r>
        <w:t xml:space="preserve">in accordance with Sudanese civil law.</w:t>
      </w:r>
    </w:p>
    <w:p>
      <w:pPr>
        <w:numPr>
          <w:ilvl w:val="0"/>
          <w:numId w:val="1001"/>
        </w:numPr>
        <w:pStyle w:val="Compact"/>
      </w:pPr>
      <w:r>
        <w:rPr>
          <w:bCs/>
          <w:b/>
        </w:rPr>
        <w:t xml:space="preserve">Confidentiality:</w:t>
      </w:r>
      <w:r>
        <w:t xml:space="preserve"> </w:t>
      </w:r>
      <w:r>
        <w:t xml:space="preserve">The</w:t>
      </w:r>
      <w:r>
        <w:t xml:space="preserve"> </w:t>
      </w:r>
      <w:r>
        <w:t xml:space="preserve">Mathematician</w:t>
      </w:r>
      <w:r>
        <w:t xml:space="preserve"> </w:t>
      </w:r>
      <w:r>
        <w:t xml:space="preserve">agrees to maintain strict confidentiality regarding all unpublished research data, student records, and internal university communications encountered during the performance of duties under this</w:t>
      </w:r>
      <w:r>
        <w:t xml:space="preserve"> </w:t>
      </w:r>
      <w:r>
        <w:t xml:space="preserve">Purchase Order</w:t>
      </w:r>
      <w:r>
        <w:t xml:space="preserve">.</w:t>
      </w:r>
    </w:p>
    <w:p>
      <w:pPr>
        <w:numPr>
          <w:ilvl w:val="0"/>
          <w:numId w:val="1001"/>
        </w:numPr>
        <w:pStyle w:val="Compact"/>
      </w:pPr>
      <w:r>
        <w:rPr>
          <w:bCs/>
          <w:b/>
        </w:rPr>
        <w:t xml:space="preserve">Force Majeure:</w:t>
      </w:r>
      <w:r>
        <w:t xml:space="preserve"> </w:t>
      </w:r>
      <w:r>
        <w:t xml:space="preserve">Neither party shall be held liable for failure to perform obligations due to events beyond reasonable control, including but not limited to natural disasters, civil unrest, or government-imposed restrictions affecting operations in</w:t>
      </w:r>
      <w:r>
        <w:t xml:space="preserve"> </w:t>
      </w:r>
      <w:r>
        <w:t xml:space="preserve">Sudan Khartoum</w:t>
      </w:r>
      <w:r>
        <w:t xml:space="preserve">.</w:t>
      </w:r>
    </w:p>
    <w:p>
      <w:pPr>
        <w:pStyle w:val="FirstParagraph"/>
      </w:pPr>
      <w:r>
        <w:t xml:space="preserve">4. Acceptance and Authorization</w:t>
      </w:r>
    </w:p>
    <w:p>
      <w:pPr>
        <w:pStyle w:val="BodyText"/>
      </w:pPr>
      <w:r>
        <w:t xml:space="preserve">By signing below, both parties acknowledge that they have read, understood, and agree to all terms set forth in this</w:t>
      </w:r>
      <w:r>
        <w:t xml:space="preserve"> </w:t>
      </w:r>
      <w:r>
        <w:t xml:space="preserve">Purchase Order</w:t>
      </w:r>
      <w:r>
        <w:t xml:space="preserve">. This document constitutes a binding agreement for the engagement of the</w:t>
      </w:r>
      <w:r>
        <w:t xml:space="preserve"> </w:t>
      </w:r>
      <w:r>
        <w:t xml:space="preserve">Mathematician</w:t>
      </w:r>
      <w:r>
        <w:t xml:space="preserve"> </w:t>
      </w:r>
      <w:r>
        <w:t xml:space="preserve">by the University of Khartoum in</w:t>
      </w:r>
      <w:r>
        <w:t xml:space="preserve"> </w:t>
      </w:r>
      <w:r>
        <w:t xml:space="preserve">Sudan Khartoum</w:t>
      </w:r>
      <w:r>
        <w:t xml:space="preserve"> </w:t>
      </w:r>
      <w:r>
        <w:t xml:space="preserve">for the duration and scope described herein.</w:t>
      </w:r>
    </w:p>
    <w:p>
      <w:pPr>
        <w:pStyle w:val="BodyText"/>
      </w:pPr>
      <w:r>
        <w:rPr>
          <w:bCs/>
          <w:b/>
        </w:rPr>
        <w:t xml:space="preserve">For the Purchasing Entity</w:t>
      </w:r>
      <w:r>
        <w:br/>
      </w:r>
      <w:r>
        <w:t xml:space="preserve">Prof. Dr. Khalid Osman El-Tahir</w:t>
      </w:r>
      <w:r>
        <w:br/>
      </w:r>
      <w:r>
        <w:t xml:space="preserve">Vice-Chancellor, University of Khartoum</w:t>
      </w:r>
      <w:r>
        <w:br/>
      </w:r>
      <w:r>
        <w:t xml:space="preserve">Date: _______________</w:t>
      </w:r>
    </w:p>
    <w:p>
      <w:pPr>
        <w:pStyle w:val="BodyText"/>
      </w:pPr>
      <w:r>
        <w:rPr>
          <w:bCs/>
          <w:b/>
        </w:rPr>
        <w:t xml:space="preserve">For the Service Provider (Mathematician)</w:t>
      </w:r>
      <w:r>
        <w:br/>
      </w:r>
      <w:r>
        <w:t xml:space="preserve">Dr. Amal Ibrahim Hassan</w:t>
      </w:r>
      <w:r>
        <w:br/>
      </w:r>
      <w:r>
        <w:t xml:space="preserve">Senior Mathematician &amp; Academic Consultant</w:t>
      </w:r>
      <w:r>
        <w:br/>
      </w:r>
      <w:r>
        <w:t xml:space="preserve">Date: _______________</w:t>
      </w:r>
    </w:p>
    <w:p>
      <w:pPr>
        <w:pStyle w:val="BodyText"/>
      </w:pPr>
      <w:r>
        <w:t xml:space="preserve">This</w:t>
      </w:r>
      <w:r>
        <w:t xml:space="preserve"> </w:t>
      </w:r>
      <w:r>
        <w:t xml:space="preserve">Purchase Order</w:t>
      </w:r>
      <w:r>
        <w:t xml:space="preserve"> </w:t>
      </w:r>
      <w:r>
        <w:t xml:space="preserve">(PO/KRT/2025/MATH-0472) is an official document of the University of Khartoum,</w:t>
      </w:r>
      <w:r>
        <w:t xml:space="preserve"> </w:t>
      </w:r>
      <w:r>
        <w:t xml:space="preserve">Sudan Khartoum</w:t>
      </w:r>
      <w:r>
        <w:t xml:space="preserve">. Unauthorized reproduction or distribution is prohibited. For inquiries, contact the Procurement Office at procurement@uofk.edu.sd. Document generated in accordance with Sudanese Public Procurement regulations. © 2025 University of Khartoum.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Mathematician Services - Sudan Khartoum</dc:title>
  <dc:creator/>
  <dc:language>en</dc:language>
  <cp:keywords/>
  <dcterms:created xsi:type="dcterms:W3CDTF">2026-10-10T02:33:58Z</dcterms:created>
  <dcterms:modified xsi:type="dcterms:W3CDTF">2026-10-10T02:33:58Z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