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PO No: UAE-DXB-2025-MATH-0047</w:t>
      </w:r>
    </w:p>
    <w:p>
      <w:pPr>
        <w:pStyle w:val="BodyText"/>
      </w:pPr>
      <w:r>
        <w:t xml:space="preserve">Issued in United Arab Emirates Dubai | Date of Issue: 15 June 2025</w:t>
      </w:r>
    </w:p>
    <w:p>
      <w:pPr>
        <w:pStyle w:val="BodyText"/>
      </w:pPr>
      <w:r>
        <w:t xml:space="preserve">Classification: Professional Services – Academic &amp; Research Engagement</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Dubai Advanced Research &amp; Analytics Institute (DARAI), Office 1204, Level 12, Burj Khalifa, Business Bay, United Arab Emirates Dubai, P.O. Box 38921, Dubai, UAE. Trade License No: 1045872. VAT Registration No: 100458723000003.</w:t>
            </w:r>
          </w:p>
        </w:tc>
      </w:tr>
      <w:tr>
        <w:tc>
          <w:tcPr/>
          <w:p>
            <w:pPr>
              <w:pStyle w:val="Compact"/>
              <w:jc w:val="left"/>
            </w:pPr>
            <w:r>
              <w:rPr>
                <w:bCs/>
                <w:b/>
              </w:rPr>
              <w:t xml:space="preserve">Service Provider (Seller)</w:t>
            </w:r>
          </w:p>
        </w:tc>
        <w:tc>
          <w:tcPr/>
          <w:p>
            <w:pPr>
              <w:pStyle w:val="Compact"/>
              <w:jc w:val="left"/>
            </w:pPr>
            <w:r>
              <w:t xml:space="preserve">Dr. Amira Khalid Al-Farsi, Senior Mathematician and Applied Research Consultant, residing at Villa 47, Al Barsha South First, United Arab Emirates Dubai, P.O. Box 22145, Dubai, UAE. Professional License No: MOHAP-2019-44782. Emirates ID: 784-1987-0612-0045.</w:t>
            </w:r>
          </w:p>
        </w:tc>
      </w:tr>
      <w:tr>
        <w:tc>
          <w:tcPr/>
          <w:p>
            <w:pPr>
              <w:pStyle w:val="Compact"/>
              <w:jc w:val="left"/>
            </w:pPr>
            <w:r>
              <w:rPr>
                <w:bCs/>
                <w:b/>
              </w:rPr>
              <w:t xml:space="preserve">Authorized Signatory (Buyer)</w:t>
            </w:r>
          </w:p>
        </w:tc>
        <w:tc>
          <w:tcPr/>
          <w:p>
            <w:pPr>
              <w:pStyle w:val="Compact"/>
              <w:jc w:val="left"/>
            </w:pPr>
            <w:r>
              <w:t xml:space="preserve">Mr. Rashid bin Saeed Al Maktoum, Chief Procurement Officer, DARAI</w:t>
            </w:r>
          </w:p>
        </w:tc>
      </w:tr>
      <w:tr>
        <w:tc>
          <w:tcPr/>
          <w:p>
            <w:pPr>
              <w:pStyle w:val="Compact"/>
              <w:jc w:val="left"/>
            </w:pPr>
            <w:r>
              <w:rPr>
                <w:bCs/>
                <w:b/>
              </w:rPr>
              <w:t xml:space="preserve">Authorized Signatory (Seller)</w:t>
            </w:r>
          </w:p>
        </w:tc>
        <w:tc>
          <w:tcPr/>
          <w:p>
            <w:pPr>
              <w:pStyle w:val="Compact"/>
              <w:jc w:val="left"/>
            </w:pPr>
            <w:r>
              <w:t xml:space="preserve">Dr. Amira Khalid Al-Farsi, Mathematician</w:t>
            </w:r>
          </w:p>
        </w:tc>
      </w:tr>
    </w:tbl>
    <w:bookmarkEnd w:id="21"/>
    <w:bookmarkStart w:id="22" w:name="description-of-purchase-order-scope"/>
    <w:p>
      <w:pPr>
        <w:pStyle w:val="Heading2"/>
      </w:pPr>
      <w:r>
        <w:t xml:space="preserve">2. Description of Purchase Order Scope</w:t>
      </w:r>
    </w:p>
    <w:p>
      <w:pPr>
        <w:pStyle w:val="FirstParagraph"/>
      </w:pPr>
      <w:r>
        <w:t xml:space="preserve">This Purchase Order is issued by the Dubai Advanced Research &amp; Analytics Institute (DARAI) to formally engage the services of a qualified Mathematician for the purpose of delivering specialized mathematical research, modeling, and analytical consulting services within the jurisdiction of United Arab Emirates Dubai. The Mathematician shall provide expert-level contributions in the fields of applied mathematics, stochastic modeling, numerical analysis, and optimization theory as required by the Institute's ongoing research programs and corporate advisory engagements.</w:t>
      </w:r>
    </w:p>
    <w:p>
      <w:pPr>
        <w:pStyle w:val="BodyText"/>
      </w:pPr>
      <w:r>
        <w:t xml:space="preserve">The engagement of the Mathematician under this Purchase Order is governed by the Federal Decree-Law No. 50 of 2022 on Commercial Transactions of the United Arab Emirates, the Dubai Civil Code, and all applicable regulations issued by the Dubai Department of Economy and Tourism. All deliverables produced by the Mathematician shall be subject to the intellectual property provisions outlined in Section 7 of this Purchase Order.</w:t>
      </w:r>
    </w:p>
    <w:bookmarkEnd w:id="22"/>
    <w:bookmarkStart w:id="23"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Mathematician Services</w:t>
            </w:r>
          </w:p>
        </w:tc>
        <w:tc>
          <w:tcPr/>
          <w:p>
            <w:pPr>
              <w:pStyle w:val="Compact"/>
              <w:jc w:val="left"/>
            </w:pPr>
            <w:r>
              <w:t xml:space="preserve">Quantity / Duration</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Development of stochastic differential equation models for financial risk assessment – Mathematician to deliver a comprehensive 40-page technical report with proofs and computational validation.</w:t>
            </w:r>
          </w:p>
        </w:tc>
        <w:tc>
          <w:tcPr/>
          <w:p>
            <w:pPr>
              <w:pStyle w:val="Compact"/>
              <w:jc w:val="left"/>
            </w:pPr>
            <w:r>
              <w:t xml:space="preserve">1 Report (6 weeks)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Optimization algorithm design and implementation for logistics network planning in United Arab Emirates Dubai – Mathematician to provide source code, documentation, and a 3-hour on-site presentation to DARAI's operations team.</w:t>
            </w:r>
          </w:p>
        </w:tc>
        <w:tc>
          <w:tcPr/>
          <w:p>
            <w:pPr>
              <w:pStyle w:val="Compact"/>
              <w:jc w:val="left"/>
            </w:pPr>
            <w:r>
              <w:t xml:space="preserve">1 Project (8 weeks)</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Weekly mathematical advisory sessions (4 hours per week) for DARAI's data science division – Mathematician to attend in person at the Burj Khalifa office, United Arab Emirates Dubai.</w:t>
            </w:r>
          </w:p>
        </w:tc>
        <w:tc>
          <w:tcPr/>
          <w:p>
            <w:pPr>
              <w:pStyle w:val="Compact"/>
              <w:jc w:val="left"/>
            </w:pPr>
            <w:r>
              <w:t xml:space="preserve">24 Sessions (6 months)</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04</w:t>
            </w:r>
          </w:p>
        </w:tc>
        <w:tc>
          <w:tcPr/>
          <w:p>
            <w:pPr>
              <w:pStyle w:val="Compact"/>
              <w:jc w:val="left"/>
            </w:pPr>
            <w:r>
              <w:t xml:space="preserve">Peer review and validation of three (3) published mathematical papers submitted by DARAI researchers for the International Journal of Applied Mathematics – Mathematician to provide detailed written critiques.</w:t>
            </w:r>
          </w:p>
        </w:tc>
        <w:tc>
          <w:tcPr/>
          <w:p>
            <w:pPr>
              <w:pStyle w:val="Compact"/>
              <w:jc w:val="left"/>
            </w:pPr>
            <w:r>
              <w:t xml:space="preserve">3 Papers</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Preparation of a 12-hour advanced mathematics training curriculum for DARAI junior analysts – Mathematician to design, deliver, and assess the program at the Institute's training facility in Dubai, UAE.</w:t>
            </w:r>
          </w:p>
        </w:tc>
        <w:tc>
          <w:tcPr/>
          <w:p>
            <w:pPr>
              <w:pStyle w:val="Compact"/>
              <w:jc w:val="left"/>
            </w:pPr>
            <w:r>
              <w:t xml:space="preserve">1 Program (4 weeks)</w:t>
            </w:r>
          </w:p>
        </w:tc>
        <w:tc>
          <w:tcPr/>
          <w:p>
            <w:pPr>
              <w:pStyle w:val="Compact"/>
              <w:jc w:val="left"/>
            </w:pPr>
            <w:r>
              <w:t xml:space="preserve">36,000.00</w:t>
            </w:r>
          </w:p>
        </w:tc>
        <w:tc>
          <w:tcPr/>
          <w:p>
            <w:pPr>
              <w:pStyle w:val="Compact"/>
              <w:jc w:val="left"/>
            </w:pPr>
            <w:r>
              <w:t xml:space="preserve">36,000.00</w:t>
            </w:r>
          </w:p>
        </w:tc>
      </w:tr>
      <w:tr>
        <w:tc>
          <w:tcPr>
            <w:gridSpan w:val="4"/>
          </w:tcPr>
          <w:p>
            <w:pPr>
              <w:pStyle w:val="Compact"/>
              <w:jc w:val="right"/>
            </w:pPr>
            <w:r>
              <w:t xml:space="preserve">Subtotal (AED)</w:t>
            </w:r>
          </w:p>
        </w:tc>
        <w:tc>
          <w:tcPr/>
          <w:p>
            <w:pPr>
              <w:pStyle w:val="Compact"/>
              <w:jc w:val="left"/>
            </w:pPr>
            <w:r>
              <w:t xml:space="preserve">261,000.00</w:t>
            </w:r>
          </w:p>
        </w:tc>
      </w:tr>
      <w:tr>
        <w:tc>
          <w:tcPr>
            <w:gridSpan w:val="4"/>
          </w:tcPr>
          <w:p>
            <w:pPr>
              <w:pStyle w:val="Compact"/>
              <w:jc w:val="right"/>
            </w:pPr>
            <w:r>
              <w:t xml:space="preserve">VAT @ 5% (United Arab Emirates)</w:t>
            </w:r>
          </w:p>
        </w:tc>
        <w:tc>
          <w:tcPr/>
          <w:p>
            <w:pPr>
              <w:pStyle w:val="Compact"/>
              <w:jc w:val="left"/>
            </w:pPr>
            <w:r>
              <w:t xml:space="preserve">13,050.00</w:t>
            </w:r>
          </w:p>
        </w:tc>
      </w:tr>
      <w:tr>
        <w:tc>
          <w:tcPr>
            <w:gridSpan w:val="4"/>
          </w:tcPr>
          <w:p>
            <w:pPr>
              <w:pStyle w:val="Compact"/>
              <w:jc w:val="right"/>
            </w:pPr>
            <w:r>
              <w:t xml:space="preserve">GRAND TOTAL (AED)</w:t>
            </w:r>
          </w:p>
        </w:tc>
        <w:tc>
          <w:tcPr/>
          <w:p>
            <w:pPr>
              <w:pStyle w:val="Compact"/>
              <w:jc w:val="left"/>
            </w:pPr>
            <w:r>
              <w:t xml:space="preserve">274,050.00</w:t>
            </w:r>
          </w:p>
        </w:tc>
      </w:tr>
    </w:tbl>
    <w:bookmarkEnd w:id="23"/>
    <w:bookmarkStart w:id="24" w:name="payment-terms"/>
    <w:p>
      <w:pPr>
        <w:pStyle w:val="Heading2"/>
      </w:pPr>
      <w:r>
        <w:t xml:space="preserve">4. Payment Terms</w:t>
      </w:r>
    </w:p>
    <w:p>
      <w:pPr>
        <w:pStyle w:val="FirstParagraph"/>
      </w:pPr>
      <w:r>
        <w:t xml:space="preserve">Payment for the services rendered by the Mathematician under this Purchase Order shall be made in United Arab Emirates Dirhams (AED) via bank transfer to the account designated by the Mathematician. The payment schedule is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(AED)</w:t>
            </w:r>
          </w:p>
        </w:tc>
        <w:tc>
          <w:tcPr/>
          <w:p>
            <w:pPr>
              <w:pStyle w:val="Compact"/>
              <w:jc w:val="left"/>
            </w:pPr>
            <w:r>
              <w:t xml:space="preserve">Due Date</w:t>
            </w:r>
          </w:p>
        </w:tc>
      </w:tr>
      <w:tr>
        <w:tc>
          <w:tcPr/>
          <w:p>
            <w:pPr>
              <w:pStyle w:val="Compact"/>
              <w:jc w:val="left"/>
            </w:pPr>
            <w:r>
              <w:t xml:space="preserve">Advance upon acceptance of this Purchase Order</w:t>
            </w:r>
          </w:p>
        </w:tc>
        <w:tc>
          <w:tcPr/>
          <w:p>
            <w:pPr>
              <w:pStyle w:val="Compact"/>
              <w:jc w:val="left"/>
            </w:pPr>
            <w:r>
              <w:t xml:space="preserve">30%</w:t>
            </w:r>
          </w:p>
        </w:tc>
        <w:tc>
          <w:tcPr/>
          <w:p>
            <w:pPr>
              <w:pStyle w:val="Compact"/>
              <w:jc w:val="left"/>
            </w:pPr>
            <w:r>
              <w:t xml:space="preserve">82,215.00</w:t>
            </w:r>
          </w:p>
        </w:tc>
        <w:tc>
          <w:tcPr/>
          <w:p>
            <w:pPr>
              <w:pStyle w:val="Compact"/>
              <w:jc w:val="left"/>
            </w:pPr>
            <w:r>
              <w:t xml:space="preserve">Within 7 business days of PO acceptance</w:t>
            </w:r>
          </w:p>
        </w:tc>
      </w:tr>
      <w:tr>
        <w:tc>
          <w:tcPr/>
          <w:p>
            <w:pPr>
              <w:pStyle w:val="Compact"/>
              <w:jc w:val="left"/>
            </w:pPr>
            <w:r>
              <w:t xml:space="preserve">Upon delivery of Items 01 and 02</w:t>
            </w:r>
          </w:p>
        </w:tc>
        <w:tc>
          <w:tcPr/>
          <w:p>
            <w:pPr>
              <w:pStyle w:val="Compact"/>
              <w:jc w:val="left"/>
            </w:pPr>
            <w:r>
              <w:t xml:space="preserve">40%</w:t>
            </w:r>
          </w:p>
        </w:tc>
        <w:tc>
          <w:tcPr/>
          <w:p>
            <w:pPr>
              <w:pStyle w:val="Compact"/>
              <w:jc w:val="left"/>
            </w:pPr>
            <w:r>
              <w:t xml:space="preserve">109,620.00</w:t>
            </w:r>
          </w:p>
        </w:tc>
        <w:tc>
          <w:tcPr/>
          <w:p>
            <w:pPr>
              <w:pStyle w:val="Compact"/>
              <w:jc w:val="left"/>
            </w:pPr>
            <w:r>
              <w:t xml:space="preserve">Within 14 business days of acceptance</w:t>
            </w:r>
          </w:p>
        </w:tc>
      </w:tr>
      <w:tr>
        <w:tc>
          <w:tcPr/>
          <w:p>
            <w:pPr>
              <w:pStyle w:val="Compact"/>
              <w:jc w:val="left"/>
            </w:pPr>
            <w:r>
              <w:t xml:space="preserve">Upon completion of Items 03, 04, and 05</w:t>
            </w:r>
          </w:p>
        </w:tc>
        <w:tc>
          <w:tcPr/>
          <w:p>
            <w:pPr>
              <w:pStyle w:val="Compact"/>
              <w:jc w:val="left"/>
            </w:pPr>
            <w:r>
              <w:t xml:space="preserve">30%</w:t>
            </w:r>
          </w:p>
        </w:tc>
        <w:tc>
          <w:tcPr/>
          <w:p>
            <w:pPr>
              <w:pStyle w:val="Compact"/>
              <w:jc w:val="left"/>
            </w:pPr>
            <w:r>
              <w:t xml:space="preserve">82,215.00</w:t>
            </w:r>
          </w:p>
        </w:tc>
        <w:tc>
          <w:tcPr/>
          <w:p>
            <w:pPr>
              <w:pStyle w:val="Compact"/>
              <w:jc w:val="left"/>
            </w:pPr>
            <w:r>
              <w:t xml:space="preserve">Within 14 business days of final delivery</w:t>
            </w:r>
          </w:p>
        </w:tc>
      </w:tr>
    </w:tbl>
    <w:p>
      <w:pPr>
        <w:pStyle w:val="BodyText"/>
      </w:pPr>
      <w:r>
        <w:t xml:space="preserve">Bank Details – Mathematician: Bank: Emirates NBD, Branch: Business Bay, United Arab Emirates Dubai. Account Name: Dr. Amira Khalid Al-Farsi. Account No: 002-4587-1234-001. IBAN: AE0702400000000045871234001.</w:t>
      </w:r>
    </w:p>
    <w:bookmarkEnd w:id="24"/>
    <w:bookmarkStart w:id="25" w:name="delivery-and-performance-location"/>
    <w:p>
      <w:pPr>
        <w:pStyle w:val="Heading2"/>
      </w:pPr>
      <w:r>
        <w:t xml:space="preserve">5. Delivery and Performance Location</w:t>
      </w:r>
    </w:p>
    <w:p>
      <w:pPr>
        <w:pStyle w:val="FirstParagraph"/>
      </w:pPr>
      <w:r>
        <w:t xml:space="preserve">All on-site services, presentations, training sessions, and advisory meetings conducted by the Mathematician shall take place at the premises of the Dubai Advanced Research &amp; Analytics Institute, Burj Khalifa, Business Bay, United Arab Emirates Dubai, unless otherwise agreed in writing. Remote consultations may be conducted via secure video conferencing at the discretion of the Institute. The Mathematician warrants that all work shall be performed in full compliance with the labor laws, professional conduct regulations, and data protection statutes of the United Arab Emirates Dubai.</w:t>
      </w:r>
    </w:p>
    <w:bookmarkEnd w:id="25"/>
    <w:bookmarkStart w:id="26" w:name="terms-and-conditions"/>
    <w:p>
      <w:pPr>
        <w:pStyle w:val="Heading2"/>
      </w:pPr>
      <w:r>
        <w:t xml:space="preserve">6. Terms and Conditions</w:t>
      </w:r>
    </w:p>
    <w:p>
      <w:pPr>
        <w:numPr>
          <w:ilvl w:val="0"/>
          <w:numId w:val="1001"/>
        </w:numPr>
        <w:pStyle w:val="Compact"/>
      </w:pPr>
      <w:r>
        <w:rPr>
          <w:bCs/>
          <w:b/>
        </w:rPr>
        <w:t xml:space="preserve">Acceptance:</w:t>
      </w:r>
      <w:r>
        <w:t xml:space="preserve"> </w:t>
      </w:r>
      <w:r>
        <w:t xml:space="preserve">This Purchase Order becomes binding upon written acceptance by the Mathematician within ten (10) business days of the date of issue. Failure to respond within this period shall constitute automatic rejection of this Purchase Order.</w:t>
      </w:r>
    </w:p>
    <w:p>
      <w:pPr>
        <w:numPr>
          <w:ilvl w:val="0"/>
          <w:numId w:val="1001"/>
        </w:numPr>
        <w:pStyle w:val="Compact"/>
      </w:pPr>
      <w:r>
        <w:rPr>
          <w:bCs/>
          <w:b/>
        </w:rPr>
        <w:t xml:space="preserve">Quality of Work:</w:t>
      </w:r>
      <w:r>
        <w:t xml:space="preserve"> </w:t>
      </w:r>
      <w:r>
        <w:t xml:space="preserve">The Mathematician guarantees that all mathematical proofs, models, algorithms, and analyses delivered under this Purchase Order shall be original, accurate, and free from material errors. Any deliverable found to contain significant mathematical inaccuracies shall be reworked at no additional cost to the Institute.</w:t>
      </w:r>
    </w:p>
    <w:p>
      <w:pPr>
        <w:numPr>
          <w:ilvl w:val="0"/>
          <w:numId w:val="1001"/>
        </w:numPr>
        <w:pStyle w:val="Compact"/>
      </w:pPr>
      <w:r>
        <w:rPr>
          <w:bCs/>
          <w:b/>
        </w:rPr>
        <w:t xml:space="preserve">Confidentiality:</w:t>
      </w:r>
      <w:r>
        <w:t xml:space="preserve"> </w:t>
      </w:r>
      <w:r>
        <w:t xml:space="preserve">The Mathematician shall maintain strict confidentiality regarding all proprietary data, research findings, and business strategies of DARAI. This obligation survives the termination of this Purchase Order for a period of five (5) years.</w:t>
      </w:r>
    </w:p>
    <w:p>
      <w:pPr>
        <w:numPr>
          <w:ilvl w:val="0"/>
          <w:numId w:val="1001"/>
        </w:numPr>
        <w:pStyle w:val="Compact"/>
      </w:pPr>
      <w:r>
        <w:rPr>
          <w:bCs/>
          <w:b/>
        </w:rPr>
        <w:t xml:space="preserve">Intellectual Property:</w:t>
      </w:r>
      <w:r>
        <w:t xml:space="preserve"> </w:t>
      </w:r>
      <w:r>
        <w:t xml:space="preserve">All mathematical work, models, code, and documentation created specifically for DARAI under this Purchase Order shall be the exclusive property of the Institute upon full payment. The Mathematician retains the right to publish general academic findings, provided that no proprietary DARAI data is disclosed.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Mathematician shall be compensated for all services rendered up to the date of termination, less any advance payments already received.</w:t>
      </w:r>
    </w:p>
    <w:p>
      <w:pPr>
        <w:numPr>
          <w:ilvl w:val="0"/>
          <w:numId w:val="1001"/>
        </w:numPr>
        <w:pStyle w:val="Compact"/>
      </w:pPr>
      <w:r>
        <w:rPr>
          <w:bCs/>
          <w:b/>
        </w:rPr>
        <w:t xml:space="preserve">Dispute Resolution:</w:t>
      </w:r>
      <w:r>
        <w:t xml:space="preserve"> </w:t>
      </w:r>
      <w:r>
        <w:t xml:space="preserve">Any dispute arising from this Purchase Order shall be resolved through arbitration in accordance with the rules of the Dubai International Arbitration Centre (DIAC), United Arab Emirates Dubai. The seat of arbitration shall be Dubai, UAE, and the language of proceedings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and the specific regulations of the Emirate of Dubai.</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United Arab Emirates Dubai.</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 Purchase Order. The Mathematician confirms that they hold all necessary professional qualifications, licenses, and visas to legally perform mathematical consulting and research services within United Arab Emirates Dubai.</w:t>
      </w:r>
    </w:p>
    <w:bookmarkEnd w:id="27"/>
    <w:p>
      <w:pPr>
        <w:pStyle w:val="BodyText"/>
      </w:pPr>
      <w:r>
        <w:rPr>
          <w:bCs/>
          <w:b/>
        </w:rPr>
        <w:t xml:space="preserve">For and on behalf of the Purchasing Entity:</w:t>
      </w:r>
    </w:p>
    <w:p>
      <w:pPr>
        <w:pStyle w:val="BodyText"/>
      </w:pPr>
      <w:r>
        <w:t xml:space="preserve">Dubai Advanced Research &amp; Analytics Institute</w:t>
      </w:r>
    </w:p>
    <w:p>
      <w:pPr>
        <w:pStyle w:val="BodyText"/>
      </w:pPr>
      <w:r>
        <w:rPr>
          <w:bCs/>
          <w:b/>
        </w:rPr>
        <w:t xml:space="preserve">Name:</w:t>
      </w:r>
      <w:r>
        <w:t xml:space="preserve"> </w:t>
      </w:r>
      <w:r>
        <w:t xml:space="preserve">Mr. Rashid bin Saeed Al Maktoum</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Service Provider:</w:t>
      </w:r>
    </w:p>
    <w:p>
      <w:pPr>
        <w:pStyle w:val="BodyText"/>
      </w:pPr>
      <w:r>
        <w:t xml:space="preserve">Mathematician – Dr. Amira Khalid Al-Farsi</w:t>
      </w:r>
    </w:p>
    <w:p>
      <w:pPr>
        <w:pStyle w:val="BodyText"/>
      </w:pPr>
      <w:r>
        <w:rPr>
          <w:bCs/>
          <w:b/>
        </w:rPr>
        <w:t xml:space="preserve">Name:</w:t>
      </w:r>
      <w:r>
        <w:t xml:space="preserve"> </w:t>
      </w:r>
      <w:r>
        <w:t xml:space="preserve">Dr. Amira Khalid Al-Farsi</w:t>
      </w:r>
      <w:r>
        <w:br/>
      </w:r>
      <w:r>
        <w:rPr>
          <w:bCs/>
          <w:b/>
        </w:rPr>
        <w:t xml:space="preserve">Title:</w:t>
      </w:r>
      <w:r>
        <w:t xml:space="preserve"> </w:t>
      </w:r>
      <w:r>
        <w:t xml:space="preserve">Senior Mathematician &amp; Consultant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 OFFICIAL COMPANY STAMP – DARAI ]</w:t>
      </w:r>
      <w:r>
        <w:br/>
      </w:r>
      <w:r>
        <w:t xml:space="preserve">[ PROFESSIONAL LICENSE STAMP – MATHEMATICIAN ]</w:t>
      </w:r>
    </w:p>
    <w:p>
      <w:pPr>
        <w:pStyle w:val="BodyText"/>
      </w:pPr>
      <w:r>
        <w:t xml:space="preserve">This Purchase Order (PO No: UAE-DXB-2025-MATH-0047) is issued in duplicate. One copy is retained by the Dubai Advanced Research &amp; Analytics Institute, United Arab Emirates Dubai, and one copy is provided to the Mathematician. This document is valid for a period of ninety (90) days from the date of issue. For queries, contact the Procurement Department at procurement@darai-dubai.ae or +971-4-555-0147.</w:t>
      </w:r>
    </w:p>
    <w:p>
      <w:pPr>
        <w:pStyle w:val="BodyText"/>
      </w:pPr>
      <w:r>
        <w:t xml:space="preserve">© 2025 Dubai Advanced Research &amp; Analytics Institute. All rights reserved.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United Arab Emirates Dubai</dc:title>
  <dc:creator/>
  <dc:language>en</dc:language>
  <cp:keywords/>
  <dcterms:created xsi:type="dcterms:W3CDTF">2026-10-10T07:33:37Z</dcterms:created>
  <dcterms:modified xsi:type="dcterms:W3CDTF">2026-10-10T07:33:37Z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