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Services Engagement — Mathematician Consultancy</w:t>
      </w:r>
    </w:p>
    <w:p>
      <w:pPr>
        <w:pStyle w:val="BodyText"/>
      </w:pPr>
      <w:r>
        <w:t xml:space="preserve">Issued in United States Miami, Florida</w:t>
      </w:r>
    </w:p>
    <w:bookmarkEnd w:id="20"/>
    <w:p>
      <w:pPr>
        <w:pStyle w:val="BodyText"/>
      </w:pPr>
      <w:r>
        <w:rPr>
          <w:bCs/>
          <w:b/>
        </w:rPr>
        <w:t xml:space="preserve">Purchase Order No.:</w:t>
      </w:r>
      <w:r>
        <w:t xml:space="preserve"> </w:t>
      </w:r>
      <w:r>
        <w:t xml:space="preserve">PO-2025-MIA-04872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N/A (Services)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Atlantic Quantitative Research Group, LLC</w:t>
            </w:r>
          </w:p>
        </w:tc>
        <w:tc>
          <w:tcPr/>
          <w:p>
            <w:pPr>
              <w:pStyle w:val="Compact"/>
              <w:jc w:val="left"/>
            </w:pPr>
            <w:r>
              <w:rPr>
                <w:bCs/>
                <w:b/>
              </w:rPr>
              <w:t xml:space="preserve">Tax ID (EIN):</w:t>
            </w:r>
            <w:r>
              <w:t xml:space="preserve"> </w:t>
            </w:r>
            <w:r>
              <w:t xml:space="preserve">82-4471903</w:t>
            </w:r>
          </w:p>
        </w:tc>
      </w:tr>
      <w:tr>
        <w:tc>
          <w:tcPr/>
          <w:p>
            <w:pPr>
              <w:pStyle w:val="Compact"/>
              <w:jc w:val="left"/>
            </w:pPr>
            <w:r>
              <w:rPr>
                <w:bCs/>
                <w:b/>
              </w:rPr>
              <w:t xml:space="preserve">Address:</w:t>
            </w:r>
            <w:r>
              <w:t xml:space="preserve"> </w:t>
            </w:r>
            <w:r>
              <w:t xml:space="preserve">301 Biscayne Boulevard, Suite 1800, United States Miami, FL 33132</w:t>
            </w:r>
          </w:p>
        </w:tc>
        <w:tc>
          <w:tcPr/>
          <w:p>
            <w:pPr>
              <w:pStyle w:val="Compact"/>
              <w:jc w:val="left"/>
            </w:pPr>
            <w:r>
              <w:rPr>
                <w:bCs/>
                <w:b/>
              </w:rPr>
              <w:t xml:space="preserve">Contact:</w:t>
            </w:r>
            <w:r>
              <w:t xml:space="preserve"> </w:t>
            </w:r>
            <w:r>
              <w:t xml:space="preserve">Dr. Elena Vasquez, Procurement Director</w:t>
            </w:r>
          </w:p>
        </w:tc>
      </w:tr>
      <w:tr>
        <w:tc>
          <w:tcPr/>
          <w:p>
            <w:pPr>
              <w:pStyle w:val="Compact"/>
              <w:jc w:val="left"/>
            </w:pPr>
            <w:r>
              <w:rPr>
                <w:bCs/>
                <w:b/>
              </w:rPr>
              <w:t xml:space="preserve">Email:</w:t>
            </w:r>
            <w:r>
              <w:t xml:space="preserve"> </w:t>
            </w:r>
            <w:r>
              <w:t xml:space="preserve">procurement@aqrg-miami.com</w:t>
            </w:r>
          </w:p>
        </w:tc>
        <w:tc>
          <w:tcPr/>
          <w:p>
            <w:pPr>
              <w:pStyle w:val="Compact"/>
              <w:jc w:val="left"/>
            </w:pPr>
            <w:r>
              <w:rPr>
                <w:bCs/>
                <w:b/>
              </w:rPr>
              <w:t xml:space="preserve">Phone:</w:t>
            </w:r>
            <w:r>
              <w:t xml:space="preserve"> </w:t>
            </w:r>
            <w:r>
              <w:t xml:space="preserve">+1 (305) 555-0147</w:t>
            </w:r>
          </w:p>
        </w:tc>
      </w:tr>
    </w:tbl>
    <w:p>
      <w:pPr>
        <w:pStyle w:val="BodyText"/>
      </w:pPr>
      <w:r>
        <w:t xml:space="preserve">2. 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Mathematician Name:</w:t>
            </w:r>
            <w:r>
              <w:t xml:space="preserve"> </w:t>
            </w:r>
            <w:r>
              <w:t xml:space="preserve">Dr. Marcus A. Thornton, Ph.D. (Applied Mathematics)</w:t>
            </w:r>
          </w:p>
        </w:tc>
        <w:tc>
          <w:tcPr/>
          <w:p>
            <w:pPr>
              <w:pStyle w:val="Compact"/>
              <w:jc w:val="left"/>
            </w:pPr>
            <w:r>
              <w:rPr>
                <w:bCs/>
                <w:b/>
              </w:rPr>
              <w:t xml:space="preserve">Vendor ID:</w:t>
            </w:r>
            <w:r>
              <w:t xml:space="preserve"> </w:t>
            </w:r>
            <w:r>
              <w:t xml:space="preserve">VDR-MATH-2025-0091</w:t>
            </w:r>
          </w:p>
        </w:tc>
      </w:tr>
      <w:tr>
        <w:tc>
          <w:tcPr/>
          <w:p>
            <w:pPr>
              <w:pStyle w:val="Compact"/>
              <w:jc w:val="left"/>
            </w:pPr>
            <w:r>
              <w:rPr>
                <w:bCs/>
                <w:b/>
              </w:rPr>
              <w:t xml:space="preserve">Professional Address:</w:t>
            </w:r>
            <w:r>
              <w:t xml:space="preserve"> </w:t>
            </w:r>
            <w:r>
              <w:t xml:space="preserve">1420 Brickell Avenue, Unit 2204, United States Miami, FL 33131</w:t>
            </w:r>
          </w:p>
        </w:tc>
        <w:tc>
          <w:tcPr/>
          <w:p>
            <w:pPr>
              <w:pStyle w:val="Compact"/>
              <w:jc w:val="left"/>
            </w:pPr>
            <w:r>
              <w:rPr>
                <w:bCs/>
                <w:b/>
              </w:rPr>
              <w:t xml:space="preserve">License No.:</w:t>
            </w:r>
            <w:r>
              <w:t xml:space="preserve"> </w:t>
            </w:r>
            <w:r>
              <w:t xml:space="preserve">FL-CONSULT-88234</w:t>
            </w:r>
          </w:p>
        </w:tc>
      </w:tr>
      <w:tr>
        <w:tc>
          <w:tcPr/>
          <w:p>
            <w:pPr>
              <w:pStyle w:val="Compact"/>
              <w:jc w:val="left"/>
            </w:pPr>
            <w:r>
              <w:rPr>
                <w:bCs/>
                <w:b/>
              </w:rPr>
              <w:t xml:space="preserve">Email:</w:t>
            </w:r>
            <w:r>
              <w:t xml:space="preserve"> </w:t>
            </w:r>
            <w:r>
              <w:t xml:space="preserve">m.thornton.math@consultant.com</w:t>
            </w:r>
          </w:p>
        </w:tc>
        <w:tc>
          <w:tcPr/>
          <w:p>
            <w:pPr>
              <w:pStyle w:val="Compact"/>
              <w:jc w:val="left"/>
            </w:pPr>
            <w:r>
              <w:rPr>
                <w:bCs/>
                <w:b/>
              </w:rPr>
              <w:t xml:space="preserve">Phone:</w:t>
            </w:r>
            <w:r>
              <w:t xml:space="preserve"> </w:t>
            </w:r>
            <w:r>
              <w:t xml:space="preserve">+1 (305) 555-0293</w:t>
            </w:r>
          </w:p>
        </w:tc>
      </w:tr>
    </w:tbl>
    <w:p>
      <w:pPr>
        <w:pStyle w:val="BodyText"/>
      </w:pPr>
      <w:r>
        <w:t xml:space="preserve">3. SCOPE OF ENGAGEMENT — MATHEMATICIAN SERVICES</w:t>
      </w:r>
    </w:p>
    <w:p>
      <w:pPr>
        <w:pStyle w:val="BodyText"/>
      </w:pPr>
      <w:r>
        <w:t xml:space="preserve">This Purchase Order is issued by Atlantic Quantitative Research Group, LLC, a firm headquartered in United States Miami, Florida, to formally engage the services of Dr. Marcus A. Thornton, a licensed Mathematician specializing in stochastic modeling, differential equations, and computational optimization. The Mathematician shall provide professional consultancy services as detailed in the line items below. All deliverables are to be produced in accordance with the standards expected of a senior Mathematician operating within the United States Miami metropolitan area and in compliance with applicable Florida state regulations governing professional services.</w:t>
      </w:r>
    </w:p>
    <w:p>
      <w:pPr>
        <w:pStyle w:val="BodyText"/>
      </w:pPr>
      <w:r>
        <w:t xml:space="preserve">4.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Stochastic modeling and simulation design for financial risk assessment. The Mathematician shall develop and document a comprehensive Monte Carlo framework. Deliverable: Technical report (minimum 40 pages) with reproducible code.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Partial differential equation (PDE) analysis for heat-transfer optimization in industrial processes. The Mathematician shall provide analytical and numerical solutions with validation data.</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003</w:t>
            </w:r>
          </w:p>
        </w:tc>
        <w:tc>
          <w:tcPr/>
          <w:p>
            <w:pPr>
              <w:pStyle w:val="Compact"/>
              <w:jc w:val="left"/>
            </w:pPr>
            <w:r>
              <w:t xml:space="preserve">On-site consultancy sessions at the United States Miami office (301 Biscayne Blvd). The Mathematician shall attend up to six (6) half-day sessions for collaborative problem-solving with the internal engineering team.</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004</w:t>
            </w:r>
          </w:p>
        </w:tc>
        <w:tc>
          <w:tcPr/>
          <w:p>
            <w:pPr>
              <w:pStyle w:val="Compact"/>
              <w:jc w:val="left"/>
            </w:pPr>
            <w:r>
              <w:t xml:space="preserve">Optimization algorithm development (convex and non-convex) for logistics routing. The Mathematician shall deliver source code, mathematical proofs of convergence, and a user manual.</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005</w:t>
            </w:r>
          </w:p>
        </w:tc>
        <w:tc>
          <w:tcPr/>
          <w:p>
            <w:pPr>
              <w:pStyle w:val="Compact"/>
              <w:jc w:val="left"/>
            </w:pPr>
            <w:r>
              <w:t xml:space="preserve">Peer review and validation of existing mathematical models maintained by the buyer. The Mathematician shall issue a written assessment identifying errors, gaps, and recommended improvements.</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006</w:t>
            </w:r>
          </w:p>
        </w:tc>
        <w:tc>
          <w:tcPr/>
          <w:p>
            <w:pPr>
              <w:pStyle w:val="Compact"/>
              <w:jc w:val="left"/>
            </w:pPr>
            <w:r>
              <w:t xml:space="preserve">Training workshop for internal staff (up to 15 participants) on advanced mathematical methods. To be conducted at the United States Miami headquarters. The Mathematician shall prepare all instructional materials.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$56,200.00</w:t>
            </w:r>
          </w:p>
        </w:tc>
      </w:tr>
      <w:tr>
        <w:tc>
          <w:tcPr>
            <w:gridSpan w:val="4"/>
          </w:tcPr>
          <w:p>
            <w:pPr>
              <w:pStyle w:val="Compact"/>
              <w:jc w:val="right"/>
            </w:pPr>
            <w:r>
              <w:t xml:space="preserve">Applicable Florida State Sales Tax (7.0%)</w:t>
            </w:r>
          </w:p>
        </w:tc>
        <w:tc>
          <w:tcPr/>
          <w:p>
            <w:pPr>
              <w:pStyle w:val="Compact"/>
              <w:jc w:val="left"/>
            </w:pPr>
            <w:r>
              <w:t xml:space="preserve">$3,934.00</w:t>
            </w:r>
          </w:p>
        </w:tc>
      </w:tr>
      <w:tr>
        <w:tc>
          <w:tcPr>
            <w:gridSpan w:val="4"/>
          </w:tcPr>
          <w:p>
            <w:pPr>
              <w:pStyle w:val="Compact"/>
              <w:jc w:val="right"/>
            </w:pPr>
            <w:r>
              <w:t xml:space="preserve">TOTAL AMOUNT DUE (USD)</w:t>
            </w:r>
          </w:p>
        </w:tc>
        <w:tc>
          <w:tcPr/>
          <w:p>
            <w:pPr>
              <w:pStyle w:val="Compact"/>
              <w:jc w:val="left"/>
            </w:pPr>
            <w:r>
              <w:t xml:space="preserve">$60,134.00</w:t>
            </w:r>
          </w:p>
        </w:tc>
      </w:tr>
    </w:tbl>
    <w:p>
      <w:pPr>
        <w:pStyle w:val="BodyText"/>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offer. The Mathematician, Dr. Marcus A. Thornton, shall confirm acceptance in writing within five (5) business days of the date of issue. Failure to respond within this period shall render this Purchase Order null and void.</w:t>
      </w:r>
    </w:p>
    <w:p>
      <w:pPr>
        <w:numPr>
          <w:ilvl w:val="0"/>
          <w:numId w:val="1001"/>
        </w:numPr>
        <w:pStyle w:val="Compact"/>
      </w:pPr>
      <w:r>
        <w:rPr>
          <w:bCs/>
          <w:b/>
        </w:rPr>
        <w:t xml:space="preserve">Performance Period:</w:t>
      </w:r>
      <w:r>
        <w:t xml:space="preserve"> </w:t>
      </w:r>
      <w:r>
        <w:t xml:space="preserve">All services described herein shall be completed no later than September 30, 2025. The Mathematician shall provide a detailed project timeline within ten (10) business days of acceptance.</w:t>
      </w:r>
    </w:p>
    <w:p>
      <w:pPr>
        <w:numPr>
          <w:ilvl w:val="0"/>
          <w:numId w:val="1001"/>
        </w:numPr>
        <w:pStyle w:val="Compact"/>
      </w:pPr>
      <w:r>
        <w:rPr>
          <w:bCs/>
          <w:b/>
        </w:rPr>
        <w:t xml:space="preserve">Payment Schedule:</w:t>
      </w:r>
      <w:r>
        <w:t xml:space="preserve"> </w:t>
      </w:r>
      <w:r>
        <w:t xml:space="preserve">Payment shall be made in three (3) equal installments: 40% upon execution of this Purchase Order, 35% upon delivery of the midpoint deliverables (Items 001, 002, and 003), and 25% upon final acceptance of all remaining deliverables. All payments shall be made via wire transfer to the account designated by the Mathematician.</w:t>
      </w:r>
    </w:p>
    <w:p>
      <w:pPr>
        <w:numPr>
          <w:ilvl w:val="0"/>
          <w:numId w:val="1001"/>
        </w:numPr>
        <w:pStyle w:val="Compact"/>
      </w:pPr>
      <w:r>
        <w:rPr>
          <w:bCs/>
          <w:b/>
        </w:rPr>
        <w:t xml:space="preserve">Intellectual Property:</w:t>
      </w:r>
      <w:r>
        <w:t xml:space="preserve"> </w:t>
      </w:r>
      <w:r>
        <w:t xml:space="preserve">All mathematical models, algorithms, proofs, code, and documentation created by the Mathematician specifically for this Purchase Order shall become the sole property of Atlantic Quantitative Research Group, LLC upon full payment. The Mathematician retains the right to reference general methodologies in academic publications, provided no proprietary data is disclosed.</w:t>
      </w:r>
    </w:p>
    <w:p>
      <w:pPr>
        <w:numPr>
          <w:ilvl w:val="0"/>
          <w:numId w:val="1001"/>
        </w:numPr>
        <w:pStyle w:val="Compact"/>
      </w:pPr>
      <w:r>
        <w:rPr>
          <w:bCs/>
          <w:b/>
        </w:rPr>
        <w:t xml:space="preserve">Confidentiality:</w:t>
      </w:r>
      <w:r>
        <w:t xml:space="preserve"> </w:t>
      </w:r>
      <w:r>
        <w:t xml:space="preserve">The Mathematician agrees to maintain strict confidentiality regarding all data, trade secrets, and proprietary information accessed during the course of this engagement in United States Miami. This obligation shall survive the termination of this Purchase Order for a period of three (3) years.</w:t>
      </w:r>
    </w:p>
    <w:p>
      <w:pPr>
        <w:numPr>
          <w:ilvl w:val="0"/>
          <w:numId w:val="1001"/>
        </w:numPr>
        <w:pStyle w:val="Compact"/>
      </w:pPr>
      <w:r>
        <w:rPr>
          <w:bCs/>
          <w:b/>
        </w:rPr>
        <w:t xml:space="preserve">Compliance:</w:t>
      </w:r>
      <w:r>
        <w:t xml:space="preserve"> </w:t>
      </w:r>
      <w:r>
        <w:t xml:space="preserve">The Mathematician warrants that all services shall be performed in compliance with applicable federal, state (Florida), and local (Miami-Dade County) laws and regulations. The Mathematician shall maintain all necessary professional licenses and insurance coverage throughout the performance period.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Mathematician for all services rendered and expenses incurred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Any disputes shall be resolved through binding arbitration in United States Miami, in accordance with the rules of the American Arbitration Association.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 actions affecting the United States Miami area.</w:t>
      </w:r>
    </w:p>
    <w:p>
      <w:pPr>
        <w:pStyle w:val="FirstParagraph"/>
      </w:pPr>
      <w:r>
        <w:t xml:space="preserve">6. AUTHORIZED SIGNATURES</w:t>
      </w:r>
    </w:p>
    <w:p>
      <w:pPr>
        <w:pStyle w:val="BodyText"/>
      </w:pPr>
      <w:r>
        <w:rPr>
          <w:bCs/>
          <w:b/>
        </w:rPr>
        <w:t xml:space="preserve">For the Buyer:</w:t>
      </w:r>
      <w:r>
        <w:br/>
      </w:r>
      <w:r>
        <w:t xml:space="preserve">Atlantic Quantitative Research Group, LLC</w:t>
      </w:r>
    </w:p>
    <w:p>
      <w:pPr>
        <w:pStyle w:val="BodyText"/>
      </w:pPr>
      <w:r>
        <w:t xml:space="preserve">Dr. Elena Vasquez</w:t>
      </w:r>
      <w:r>
        <w:br/>
      </w:r>
      <w:r>
        <w:t xml:space="preserve">Procurement Director</w:t>
      </w:r>
      <w:r>
        <w:br/>
      </w:r>
      <w:r>
        <w:t xml:space="preserve">Date: ______________________</w:t>
      </w:r>
    </w:p>
    <w:p>
      <w:pPr>
        <w:pStyle w:val="BodyText"/>
      </w:pPr>
      <w:r>
        <w:rPr>
          <w:bCs/>
          <w:b/>
        </w:rPr>
        <w:t xml:space="preserve">For the Mathematician (Vendor):</w:t>
      </w:r>
    </w:p>
    <w:p>
      <w:pPr>
        <w:pStyle w:val="BodyText"/>
      </w:pPr>
      <w:r>
        <w:t xml:space="preserve">Dr. Marcus A. Thornton, Ph.D.</w:t>
      </w:r>
      <w:r>
        <w:br/>
      </w:r>
      <w:r>
        <w:t xml:space="preserve">Mathematician / Independent Consultant</w:t>
      </w:r>
      <w:r>
        <w:br/>
      </w:r>
      <w:r>
        <w:t xml:space="preserve">Date: ______________________</w:t>
      </w:r>
    </w:p>
    <w:p>
      <w:pPr>
        <w:pStyle w:val="BodyText"/>
      </w:pPr>
      <w:r>
        <w:t xml:space="preserve">This Purchase Order (PO-2025-MIA-04872) was issued in United States Miami, Florida, and is valid for a period of thirty (30) days from the date of issue. This document is the property of Atlantic Quantitative Research Group, LLC. Unauthorized reproduction or distribution is prohibited. All services are to be rendered by a qualified Mathematician in accordance with the specifications outlined herein.</w:t>
      </w:r>
    </w:p>
    <w:p>
      <w:pPr>
        <w:pStyle w:val="BodyText"/>
      </w:pPr>
      <w:r>
        <w:t xml:space="preserve">© 2025 Atlantic Quantitative Research Group, LLC — United States Miami, FL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United States Miami</dc:title>
  <dc:creator/>
  <dc:language>en</dc:language>
  <cp:keywords/>
  <dcterms:created xsi:type="dcterms:W3CDTF">2026-10-10T01:55:55Z</dcterms:created>
  <dcterms:modified xsi:type="dcterms:W3CDTF">2026-10-10T01:55:55Z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