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Mathematician Services Engagement</w:t>
      </w:r>
    </w:p>
    <w:p>
      <w:pPr>
        <w:pStyle w:val="BodyText"/>
      </w:pPr>
      <w:r>
        <w:t xml:space="preserve">San Francisco, California, United States</w:t>
      </w:r>
    </w:p>
    <w:p>
      <w:pPr>
        <w:pStyle w:val="BodyText"/>
      </w:pPr>
      <w:r>
        <w:t xml:space="preserve">PO No.: SF-MATH-2025-00472</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Pacific Analytics &amp; Research Group, Inc.</w:t>
      </w:r>
    </w:p>
    <w:p>
      <w:pPr>
        <w:pStyle w:val="BodyText"/>
      </w:pPr>
      <w:r>
        <w:rPr>
          <w:bCs/>
          <w:b/>
        </w:rPr>
        <w:t xml:space="preserve">Address:</w:t>
      </w:r>
      <w:r>
        <w:t xml:space="preserve"> </w:t>
      </w:r>
      <w:r>
        <w:t xml:space="preserve">1455 Market Street, Suite 2800</w:t>
      </w:r>
    </w:p>
    <w:p>
      <w:pPr>
        <w:pStyle w:val="BodyText"/>
      </w:pPr>
      <w:r>
        <w:rPr>
          <w:bCs/>
          <w:b/>
        </w:rPr>
        <w:t xml:space="preserve">City, State, ZIP:</w:t>
      </w:r>
      <w:r>
        <w:t xml:space="preserve"> </w:t>
      </w:r>
      <w:r>
        <w:t xml:space="preserve">San Francisco, CA 94103, United States</w:t>
      </w:r>
    </w:p>
    <w:p>
      <w:pPr>
        <w:pStyle w:val="BodyText"/>
      </w:pPr>
      <w:r>
        <w:rPr>
          <w:bCs/>
          <w:b/>
        </w:rPr>
        <w:t xml:space="preserve">Contact:</w:t>
      </w:r>
      <w:r>
        <w:t xml:space="preserve"> </w:t>
      </w:r>
      <w:r>
        <w:t xml:space="preserve">Dr. Elena Vasquez, Procurement Director</w:t>
      </w:r>
    </w:p>
    <w:p>
      <w:pPr>
        <w:pStyle w:val="BodyText"/>
      </w:pPr>
      <w:r>
        <w:rPr>
          <w:bCs/>
          <w:b/>
        </w:rPr>
        <w:t xml:space="preserve">Email:</w:t>
      </w:r>
      <w:r>
        <w:t xml:space="preserve"> </w:t>
      </w:r>
      <w:r>
        <w:t xml:space="preserve">e.vasquez@pacificanalytics.com</w:t>
      </w:r>
    </w:p>
    <w:p>
      <w:pPr>
        <w:pStyle w:val="BodyText"/>
      </w:pPr>
      <w:r>
        <w:rPr>
          <w:bCs/>
          <w:b/>
        </w:rPr>
        <w:t xml:space="preserve">Phone:</w:t>
      </w:r>
      <w:r>
        <w:t xml:space="preserve"> </w:t>
      </w:r>
      <w:r>
        <w:t xml:space="preserve">(415) 555-0192</w:t>
      </w:r>
    </w:p>
    <w:p>
      <w:pPr>
        <w:pStyle w:val="BodyText"/>
      </w:pPr>
      <w:r>
        <w:rPr>
          <w:bCs/>
          <w:b/>
        </w:rPr>
        <w:t xml:space="preserve">Tax ID (EIN):</w:t>
      </w:r>
      <w:r>
        <w:t xml:space="preserve"> </w:t>
      </w:r>
      <w:r>
        <w:t xml:space="preserve">94-2837461</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Marcus J. Whitfield, Ph.D. in Applied Mathematics</w:t>
      </w:r>
    </w:p>
    <w:p>
      <w:pPr>
        <w:pStyle w:val="BodyText"/>
      </w:pPr>
      <w:r>
        <w:rPr>
          <w:bCs/>
          <w:b/>
        </w:rPr>
        <w:t xml:space="preserve">Business Name:</w:t>
      </w:r>
      <w:r>
        <w:t xml:space="preserve"> </w:t>
      </w:r>
      <w:r>
        <w:t xml:space="preserve">Whitfield Mathematical Consulting, LLC</w:t>
      </w:r>
    </w:p>
    <w:p>
      <w:pPr>
        <w:pStyle w:val="BodyText"/>
      </w:pPr>
      <w:r>
        <w:rPr>
          <w:bCs/>
          <w:b/>
        </w:rPr>
        <w:t xml:space="preserve">Address:</w:t>
      </w:r>
      <w:r>
        <w:t xml:space="preserve"> </w:t>
      </w:r>
      <w:r>
        <w:t xml:space="preserve">2200 Fillmore Street, Unit 4B</w:t>
      </w:r>
    </w:p>
    <w:p>
      <w:pPr>
        <w:pStyle w:val="BodyText"/>
      </w:pPr>
      <w:r>
        <w:rPr>
          <w:bCs/>
          <w:b/>
        </w:rPr>
        <w:t xml:space="preserve">City, State, ZIP:</w:t>
      </w:r>
      <w:r>
        <w:t xml:space="preserve"> </w:t>
      </w:r>
      <w:r>
        <w:t xml:space="preserve">San Francisco, CA 94115, United States</w:t>
      </w:r>
    </w:p>
    <w:p>
      <w:pPr>
        <w:pStyle w:val="BodyText"/>
      </w:pPr>
      <w:r>
        <w:rPr>
          <w:bCs/>
          <w:b/>
        </w:rPr>
        <w:t xml:space="preserve">Email:</w:t>
      </w:r>
      <w:r>
        <w:t xml:space="preserve"> </w:t>
      </w:r>
      <w:r>
        <w:t xml:space="preserve">m.whitfield@whitfieldmath.com</w:t>
      </w:r>
    </w:p>
    <w:p>
      <w:pPr>
        <w:pStyle w:val="BodyText"/>
      </w:pPr>
      <w:r>
        <w:rPr>
          <w:bCs/>
          <w:b/>
        </w:rPr>
        <w:t xml:space="preserve">Phone:</w:t>
      </w:r>
      <w:r>
        <w:t xml:space="preserve"> </w:t>
      </w:r>
      <w:r>
        <w:t xml:space="preserve">(415) 555-0347</w:t>
      </w:r>
    </w:p>
    <w:p>
      <w:pPr>
        <w:pStyle w:val="BodyText"/>
      </w:pPr>
      <w:r>
        <w:rPr>
          <w:bCs/>
          <w:b/>
        </w:rPr>
        <w:t xml:space="preserve">Tax ID (EIN):</w:t>
      </w:r>
      <w:r>
        <w:t xml:space="preserve"> </w:t>
      </w:r>
      <w:r>
        <w:t xml:space="preserve">94-5612837</w:t>
      </w:r>
    </w:p>
    <w:bookmarkEnd w:id="22"/>
    <w:bookmarkStart w:id="23" w:name="purchase-order-details"/>
    <w:p>
      <w:pPr>
        <w:pStyle w:val="Heading3"/>
      </w:pPr>
      <w:r>
        <w:t xml:space="preserve">Purchase Order Details</w:t>
      </w:r>
    </w:p>
    <w:p>
      <w:pPr>
        <w:pStyle w:val="FirstParagraph"/>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Contract Duration:</w:t>
      </w:r>
      <w:r>
        <w:t xml:space="preserve"> </w:t>
      </w:r>
      <w:r>
        <w:t xml:space="preserve">12 months (July 1, 2025 – June 30, 2026)</w:t>
      </w:r>
    </w:p>
    <w:p>
      <w:pPr>
        <w:pStyle w:val="BodyText"/>
      </w:pPr>
      <w:r>
        <w:rPr>
          <w:bCs/>
          <w:b/>
        </w:rPr>
        <w:t xml:space="preserve">Payment Terms:</w:t>
      </w:r>
      <w:r>
        <w:t xml:space="preserve"> </w:t>
      </w:r>
      <w:r>
        <w:t xml:space="preserve">Net 30 days from invoice date</w:t>
      </w:r>
    </w:p>
    <w:p>
      <w:pPr>
        <w:pStyle w:val="BodyText"/>
      </w:pPr>
      <w:r>
        <w:rPr>
          <w:bCs/>
          <w:b/>
        </w:rPr>
        <w:t xml:space="preserve">Payment Method:</w:t>
      </w:r>
      <w:r>
        <w:t xml:space="preserve"> </w:t>
      </w:r>
      <w:r>
        <w:t xml:space="preserve">ACH Bank Transfer</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Advanced Computational Modeling Initiative</w:t>
      </w:r>
    </w:p>
    <w:p>
      <w:pPr>
        <w:pStyle w:val="BodyText"/>
      </w:pPr>
      <w:r>
        <w:rPr>
          <w:bCs/>
          <w:b/>
        </w:rPr>
        <w:t xml:space="preserve">Department:</w:t>
      </w:r>
      <w:r>
        <w:t xml:space="preserve"> </w:t>
      </w:r>
      <w:r>
        <w:t xml:space="preserve">Quantitative Research Division</w:t>
      </w:r>
    </w:p>
    <w:p>
      <w:pPr>
        <w:pStyle w:val="BodyText"/>
      </w:pPr>
      <w:r>
        <w:rPr>
          <w:bCs/>
          <w:b/>
        </w:rPr>
        <w:t xml:space="preserve">Work Location:</w:t>
      </w:r>
      <w:r>
        <w:t xml:space="preserve"> </w:t>
      </w:r>
      <w:r>
        <w:t xml:space="preserve">San Francisco, United States (Hybrid – 3 days on-site)</w:t>
      </w:r>
    </w:p>
    <w:p>
      <w:pPr>
        <w:pStyle w:val="BodyText"/>
      </w:pPr>
      <w:r>
        <w:rPr>
          <w:bCs/>
          <w:b/>
        </w:rPr>
        <w:t xml:space="preserve">Approval Authority:</w:t>
      </w:r>
      <w:r>
        <w:t xml:space="preserve"> </w:t>
      </w:r>
      <w:r>
        <w:t xml:space="preserve">Chief Financial Officer</w:t>
      </w:r>
    </w:p>
    <w:p>
      <w:pPr>
        <w:pStyle w:val="BodyText"/>
      </w:pPr>
      <w:r>
        <w:rPr>
          <w:bCs/>
          <w:b/>
        </w:rPr>
        <w:t xml:space="preserve">PO Status:</w:t>
      </w:r>
      <w:r>
        <w:t xml:space="preserve"> </w:t>
      </w:r>
      <w:r>
        <w:t xml:space="preserve">Approved – Pending Vendor Acceptance</w:t>
      </w:r>
    </w:p>
    <w:bookmarkEnd w:id="24"/>
    <w:bookmarkStart w:id="25" w:name="line-items-mathematician-services"/>
    <w:p>
      <w:pPr>
        <w:pStyle w:val="Heading3"/>
      </w:pPr>
      <w:r>
        <w:t xml:space="preserve">Line Items – Mathematician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Mathematician consultation for stochastic differential equation modeling – on-site in San Francisco, United States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Mathematician-led development of optimization algorithms for portfolio risk assessment – remote and on-site</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$22,800.00</w:t>
            </w:r>
          </w:p>
        </w:tc>
      </w:tr>
      <w:tr>
        <w:tc>
          <w:tcPr/>
          <w:p>
            <w:pPr>
              <w:pStyle w:val="Compact"/>
              <w:jc w:val="left"/>
            </w:pPr>
            <w:r>
              <w:t xml:space="preserve">3</w:t>
            </w:r>
          </w:p>
        </w:tc>
        <w:tc>
          <w:tcPr/>
          <w:p>
            <w:pPr>
              <w:pStyle w:val="Compact"/>
              <w:jc w:val="left"/>
            </w:pPr>
            <w:r>
              <w:t xml:space="preserve">Mathematician peer review and validation of computational proofs for the Advanced Computational Modeling Initiative</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4</w:t>
            </w:r>
          </w:p>
        </w:tc>
        <w:tc>
          <w:tcPr/>
          <w:p>
            <w:pPr>
              <w:pStyle w:val="Compact"/>
              <w:jc w:val="left"/>
            </w:pPr>
            <w:r>
              <w:t xml:space="preserve">Mathematician training sessions for internal data science team (4 sessions of 3 hours each) – San Francisco office</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Mathematician technical report authoring – final deliverable documentation for regulatory compliance (United States SEC guidelines)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Mathematician emergency availability retainer (24/7 on-call for critical model failures) – monthly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bl>
    <w:p>
      <w:pPr>
        <w:pStyle w:val="BodyText"/>
      </w:pPr>
      <w:r>
        <w:t xml:space="preserve">Subtotal:</w:t>
      </w:r>
      <w:r>
        <w:t xml:space="preserve">$95,300.00</w:t>
      </w:r>
    </w:p>
    <w:p>
      <w:pPr>
        <w:pStyle w:val="BodyText"/>
      </w:pPr>
      <w:r>
        <w:t xml:space="preserve">California State Sales Tax (0% – Professional Services Exempt):</w:t>
      </w:r>
      <w:r>
        <w:t xml:space="preserve">$0.00</w:t>
      </w:r>
    </w:p>
    <w:p>
      <w:pPr>
        <w:pStyle w:val="BodyText"/>
      </w:pPr>
      <w:r>
        <w:t xml:space="preserve">San Francisco City Business Tax (1.5%):</w:t>
      </w:r>
      <w:r>
        <w:t xml:space="preserve">$1,429.50</w:t>
      </w:r>
    </w:p>
    <w:p>
      <w:pPr>
        <w:pStyle w:val="BodyText"/>
      </w:pPr>
      <w:r>
        <w:t xml:space="preserve">Grand Total (USD):</w:t>
      </w:r>
      <w:r>
        <w:t xml:space="preserve">$96,729.50</w:t>
      </w:r>
    </w:p>
    <w:bookmarkEnd w:id="25"/>
    <w:bookmarkStart w:id="26" w:name="terms-and-conditions"/>
    <w:p>
      <w:pPr>
        <w:pStyle w:val="Heading3"/>
      </w:pPr>
      <w:r>
        <w:t xml:space="preserve">Terms and Conditions</w:t>
      </w:r>
    </w:p>
    <w:p>
      <w:pPr>
        <w:numPr>
          <w:ilvl w:val="0"/>
          <w:numId w:val="1001"/>
        </w:numPr>
        <w:pStyle w:val="Compact"/>
      </w:pPr>
      <w:r>
        <w:t xml:space="preserve">This Purchase Order constitutes a binding agreement between Pacific Analytics &amp; Research Group, Inc. (hereinafter "Buyer") and Whitfield Mathematical Consulting, LLC (hereinafter "Vendor"), for the engagement of a qualified Mathematician to provide specialized mathematical services as described in the line items above.</w:t>
      </w:r>
    </w:p>
    <w:p>
      <w:pPr>
        <w:numPr>
          <w:ilvl w:val="0"/>
          <w:numId w:val="1001"/>
        </w:numPr>
        <w:pStyle w:val="Compact"/>
      </w:pPr>
      <w:r>
        <w:t xml:space="preserve">The Mathematician engaged under this Purchase Order shall maintain all professional certifications, including but not limited to a Doctorate in Mathematics or a related quantitative field, and shall comply with all applicable professional standards set forth by the American Mathematical Society.</w:t>
      </w:r>
    </w:p>
    <w:p>
      <w:pPr>
        <w:numPr>
          <w:ilvl w:val="0"/>
          <w:numId w:val="1001"/>
        </w:numPr>
        <w:pStyle w:val="Compact"/>
      </w:pPr>
      <w:r>
        <w:t xml:space="preserve">All services rendered under this Purchase Order shall be performed in accordance with the laws of the State of California and the United States of America. The primary work location shall be the Buyer's office in San Francisco, United States, with a hybrid schedule of three (3) on-site days per week and two (2) remote work days.</w:t>
      </w:r>
    </w:p>
    <w:p>
      <w:pPr>
        <w:numPr>
          <w:ilvl w:val="0"/>
          <w:numId w:val="1001"/>
        </w:numPr>
        <w:pStyle w:val="Compact"/>
      </w:pPr>
      <w:r>
        <w:t xml:space="preserve">The Vendor (Mathematician) shall deliver all work products, including but not limited to mathematical proofs, algorithmic code, technical reports, and training materials, in a format acceptable to the Buyer's Quantitative Research Division. All intellectual property created specifically for this Purchase Order shall be the sole property of the Buyer upon full payment.</w:t>
      </w:r>
    </w:p>
    <w:p>
      <w:pPr>
        <w:numPr>
          <w:ilvl w:val="0"/>
          <w:numId w:val="1001"/>
        </w:numPr>
        <w:pStyle w:val="Compact"/>
      </w:pPr>
      <w:r>
        <w:t xml:space="preserve">Payment shall be made within thirty (30) calendar days of receipt of a valid invoice. Invoices must reference this Purchase Order number (SF-MATH-2025-00472) and shall be submitted electronically to the Buyer's accounts payable department in San Francisco, United States.</w:t>
      </w:r>
    </w:p>
    <w:p>
      <w:pPr>
        <w:numPr>
          <w:ilvl w:val="0"/>
          <w:numId w:val="1001"/>
        </w:numPr>
        <w:pStyle w:val="Compact"/>
      </w:pPr>
      <w:r>
        <w:t xml:space="preserve">The Vendor (Mathematician) shall maintain professional liability insurance with a minimum coverage of $2,000,000 per occurrence, naming the Buyer as an additional insured party. Proof of insurance shall be provided prior to the commencement of services.</w:t>
      </w:r>
    </w:p>
    <w:p>
      <w:pPr>
        <w:numPr>
          <w:ilvl w:val="0"/>
          <w:numId w:val="1001"/>
        </w:numPr>
        <w:pStyle w:val="Compact"/>
      </w:pPr>
      <w:r>
        <w:t xml:space="preserve">Either party may terminate this Purchase Order with thirty (30) days' written notice. In the event of early termination, the Buyer shall compensate the Mathematician for all services rendered up to the effective date of termination, plus any non-cancellable commitments.</w:t>
      </w:r>
    </w:p>
    <w:p>
      <w:pPr>
        <w:numPr>
          <w:ilvl w:val="0"/>
          <w:numId w:val="1001"/>
        </w:numPr>
        <w:pStyle w:val="Compact"/>
      </w:pPr>
      <w:r>
        <w:t xml:space="preserve">The Mathematician shall comply with all data security protocols established by the Buyer, including but not limited to the California Consumer Privacy Act (CCPA) and any applicable United States federal data protection regulations. All proprietary data accessed during the engagement shall be treated as strictly confidential.</w:t>
      </w:r>
    </w:p>
    <w:p>
      <w:pPr>
        <w:numPr>
          <w:ilvl w:val="0"/>
          <w:numId w:val="1001"/>
        </w:numPr>
        <w:pStyle w:val="Compact"/>
      </w:pPr>
      <w:r>
        <w:t xml:space="preserve">This Purchase Order shall be governed by and construed in accordance with the laws of the State of California, United States. Any disputes arising from this Purchase Order shall be resolved through binding arbitration in San Francisco, California, in accordance with the rules of the American Arbitration Association.</w:t>
      </w:r>
    </w:p>
    <w:p>
      <w:pPr>
        <w:numPr>
          <w:ilvl w:val="0"/>
          <w:numId w:val="1001"/>
        </w:numPr>
        <w:pStyle w:val="Compact"/>
      </w:pPr>
      <w:r>
        <w:t xml:space="preserve">The Vendor (Mathematician) represents and warrants that all services provided under this Purchase Order shall be performed in a professional, workmanlike manner consistent with the highest standards of the mathematical profession in the United States.</w:t>
      </w:r>
    </w:p>
    <w:bookmarkEnd w:id="26"/>
    <w:p>
      <w:pPr>
        <w:pStyle w:val="FirstParagraph"/>
      </w:pPr>
      <w:r>
        <w:rPr>
          <w:bCs/>
          <w:b/>
        </w:rPr>
        <w:t xml:space="preserve">Authorized by (Buyer):</w:t>
      </w:r>
    </w:p>
    <w:p>
      <w:pPr>
        <w:pStyle w:val="BodyText"/>
      </w:pPr>
      <w:r>
        <w:rPr>
          <w:bCs/>
          <w:b/>
        </w:rPr>
        <w:t xml:space="preserve">Name:</w:t>
      </w:r>
      <w:r>
        <w:t xml:space="preserve"> </w:t>
      </w:r>
      <w:r>
        <w:t xml:space="preserve">Dr. Elena Vasquez</w:t>
      </w:r>
    </w:p>
    <w:p>
      <w:pPr>
        <w:pStyle w:val="BodyText"/>
      </w:pPr>
      <w:r>
        <w:rPr>
          <w:bCs/>
          <w:b/>
        </w:rPr>
        <w:t xml:space="preserve">Title:</w:t>
      </w:r>
      <w:r>
        <w:t xml:space="preserve"> </w:t>
      </w:r>
      <w:r>
        <w:t xml:space="preserve">Procurement Director, Pacific Analytics &amp; Research Group, Inc.</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Accepted by (Vendor / Mathematician):</w:t>
      </w:r>
    </w:p>
    <w:p>
      <w:pPr>
        <w:pStyle w:val="BodyText"/>
      </w:pPr>
      <w:r>
        <w:rPr>
          <w:bCs/>
          <w:b/>
        </w:rPr>
        <w:t xml:space="preserve">Name:</w:t>
      </w:r>
      <w:r>
        <w:t xml:space="preserve"> </w:t>
      </w:r>
      <w:r>
        <w:t xml:space="preserve">Dr. Marcus J. Whitfield</w:t>
      </w:r>
    </w:p>
    <w:p>
      <w:pPr>
        <w:pStyle w:val="BodyText"/>
      </w:pPr>
      <w:r>
        <w:rPr>
          <w:bCs/>
          <w:b/>
        </w:rPr>
        <w:t xml:space="preserve">Title:</w:t>
      </w:r>
      <w:r>
        <w:t xml:space="preserve"> </w:t>
      </w:r>
      <w:r>
        <w:t xml:space="preserve">Principal Mathematician, Whitfield Mathematical Consulting, LLC</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This Purchase Order was issued by Pacific Analytics &amp; Research Group, Inc., San Francisco, California, United States.</w:t>
      </w:r>
    </w:p>
    <w:p>
      <w:pPr>
        <w:pStyle w:val="BodyText"/>
      </w:pPr>
      <w:r>
        <w:t xml:space="preserve">PO No. SF-MATH-2025-00472 | Valid until June 30, 2026 | Page 1 of 1</w:t>
      </w:r>
    </w:p>
    <w:p>
      <w:pPr>
        <w:pStyle w:val="BodyText"/>
      </w:pPr>
      <w:r>
        <w:t xml:space="preserve">For questions regarding this Purchase Order, contact the Procurement Department at (415) 555-0192 or procurement@pacificanalytics.com.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San Francisco, United States</dc:title>
  <dc:creator/>
  <dc:language>en</dc:language>
  <cp:keywords/>
  <dcterms:created xsi:type="dcterms:W3CDTF">2026-10-10T08:08:09Z</dcterms:created>
  <dcterms:modified xsi:type="dcterms:W3CDTF">2026-10-10T08:08:09Z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