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Purchase Order Number</w:t>
      </w:r>
    </w:p>
    <w:p>
      <w:pPr>
        <w:pStyle w:val="BodyText"/>
      </w:pPr>
      <w:r>
        <w:t xml:space="preserve">PO-MX-2025-04871</w:t>
      </w:r>
    </w:p>
    <w:p>
      <w:pPr>
        <w:pStyle w:val="BodyText"/>
      </w:pPr>
      <w:r>
        <w:t xml:space="preserve">Date: June 12, 2025</w:t>
      </w:r>
    </w:p>
    <w:bookmarkStart w:id="20" w:name="purchase-order"/>
    <w:p>
      <w:pPr>
        <w:pStyle w:val="Heading1"/>
      </w:pPr>
      <w:r>
        <w:t xml:space="preserve">PURCHASE ORDER</w:t>
      </w:r>
    </w:p>
    <w:p>
      <w:pPr>
        <w:pStyle w:val="FirstParagraph"/>
      </w:pPr>
      <w:r>
        <w:t xml:space="preserve">Automotive Mechanic Services &amp; Parts Procurement — Mexico, Mexico City</w:t>
      </w:r>
    </w:p>
    <w:bookmarkEnd w:id="20"/>
    <w:bookmarkStart w:id="23" w:name="parties-involved"/>
    <w:p>
      <w:pPr>
        <w:pStyle w:val="Heading2"/>
      </w:pPr>
      <w:r>
        <w:t xml:space="preserve">1. 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Grupo Automotriz del Valle, S.A. de C.V.</w:t>
      </w:r>
    </w:p>
    <w:p>
      <w:pPr>
        <w:pStyle w:val="BodyText"/>
      </w:pPr>
      <w:r>
        <w:rPr>
          <w:bCs/>
          <w:b/>
        </w:rPr>
        <w:t xml:space="preserve">Address:</w:t>
      </w:r>
      <w:r>
        <w:t xml:space="preserve"> </w:t>
      </w:r>
      <w:r>
        <w:t xml:space="preserve">Av. Insurgentes Sur 1850, Col. Del Valle, C.P. 03100, Mexico City, Mexico</w:t>
      </w:r>
    </w:p>
    <w:p>
      <w:pPr>
        <w:pStyle w:val="BodyText"/>
      </w:pPr>
      <w:r>
        <w:rPr>
          <w:bCs/>
          <w:b/>
        </w:rPr>
        <w:t xml:space="preserve">RFC:</w:t>
      </w:r>
      <w:r>
        <w:t xml:space="preserve"> </w:t>
      </w:r>
      <w:r>
        <w:t xml:space="preserve">GAV980512KLM</w:t>
      </w:r>
    </w:p>
    <w:p>
      <w:pPr>
        <w:pStyle w:val="BodyText"/>
      </w:pPr>
      <w:r>
        <w:rPr>
          <w:bCs/>
          <w:b/>
        </w:rPr>
        <w:t xml:space="preserve">Contact:</w:t>
      </w:r>
      <w:r>
        <w:t xml:space="preserve"> </w:t>
      </w:r>
      <w:r>
        <w:t xml:space="preserve">Ing. Ricardo Mendoza Salazar</w:t>
      </w:r>
    </w:p>
    <w:p>
      <w:pPr>
        <w:pStyle w:val="BodyText"/>
      </w:pPr>
      <w:r>
        <w:rPr>
          <w:bCs/>
          <w:b/>
        </w:rPr>
        <w:t xml:space="preserve">Email:</w:t>
      </w:r>
      <w:r>
        <w:t xml:space="preserve"> </w:t>
      </w:r>
      <w:r>
        <w:t xml:space="preserve">r.mendoza@grupoautomotrizvalle.mx</w:t>
      </w:r>
    </w:p>
    <w:p>
      <w:pPr>
        <w:pStyle w:val="BodyText"/>
      </w:pPr>
      <w:r>
        <w:rPr>
          <w:bCs/>
          <w:b/>
        </w:rPr>
        <w:t xml:space="preserve">Phone:</w:t>
      </w:r>
      <w:r>
        <w:t xml:space="preserve"> </w:t>
      </w:r>
      <w:r>
        <w:t xml:space="preserve">+52 (55) 5512-3456</w:t>
      </w:r>
    </w:p>
    <w:bookmarkEnd w:id="21"/>
    <w:bookmarkStart w:id="22" w:name="Xeb9f0e22bd005ff6601e47acd8a2d825e3e10f2"/>
    <w:p>
      <w:pPr>
        <w:pStyle w:val="Heading3"/>
      </w:pPr>
      <w:r>
        <w:t xml:space="preserve">Supplier (Seller / Mechanic Service Provider)</w:t>
      </w:r>
    </w:p>
    <w:p>
      <w:pPr>
        <w:pStyle w:val="FirstParagraph"/>
      </w:pPr>
      <w:r>
        <w:rPr>
          <w:bCs/>
          <w:b/>
        </w:rPr>
        <w:t xml:space="preserve">Company:</w:t>
      </w:r>
      <w:r>
        <w:t xml:space="preserve"> </w:t>
      </w:r>
      <w:r>
        <w:t xml:space="preserve">Taller Mecánico Especializado del Centro, S.A. de C.V.</w:t>
      </w:r>
    </w:p>
    <w:p>
      <w:pPr>
        <w:pStyle w:val="BodyText"/>
      </w:pPr>
      <w:r>
        <w:rPr>
          <w:bCs/>
          <w:b/>
        </w:rPr>
        <w:t xml:space="preserve">Address:</w:t>
      </w:r>
      <w:r>
        <w:t xml:space="preserve"> </w:t>
      </w:r>
      <w:r>
        <w:t xml:space="preserve">Eje Central Lázaro Cárdenas 245, Col. Centro, C.P. 06000, Mexico City, Mexico</w:t>
      </w:r>
    </w:p>
    <w:p>
      <w:pPr>
        <w:pStyle w:val="BodyText"/>
      </w:pPr>
      <w:r>
        <w:rPr>
          <w:bCs/>
          <w:b/>
        </w:rPr>
        <w:t xml:space="preserve">RFC:</w:t>
      </w:r>
      <w:r>
        <w:t xml:space="preserve"> </w:t>
      </w:r>
      <w:r>
        <w:t xml:space="preserve">TME010315XYZ</w:t>
      </w:r>
    </w:p>
    <w:p>
      <w:pPr>
        <w:pStyle w:val="BodyText"/>
      </w:pPr>
      <w:r>
        <w:rPr>
          <w:bCs/>
          <w:b/>
        </w:rPr>
        <w:t xml:space="preserve">Contact:</w:t>
      </w:r>
      <w:r>
        <w:t xml:space="preserve"> </w:t>
      </w:r>
      <w:r>
        <w:t xml:space="preserve">Lic. Ana Patricia Gutiérrez Ríos</w:t>
      </w:r>
    </w:p>
    <w:p>
      <w:pPr>
        <w:pStyle w:val="BodyText"/>
      </w:pPr>
      <w:r>
        <w:rPr>
          <w:bCs/>
          <w:b/>
        </w:rPr>
        <w:t xml:space="preserve">Email:</w:t>
      </w:r>
      <w:r>
        <w:t xml:space="preserve"> </w:t>
      </w:r>
      <w:r>
        <w:t xml:space="preserve">a.gutierrez@tallercentro.mx</w:t>
      </w:r>
    </w:p>
    <w:p>
      <w:pPr>
        <w:pStyle w:val="BodyText"/>
      </w:pPr>
      <w:r>
        <w:rPr>
          <w:bCs/>
          <w:b/>
        </w:rPr>
        <w:t xml:space="preserve">Phone:</w:t>
      </w:r>
      <w:r>
        <w:t xml:space="preserve"> </w:t>
      </w:r>
      <w:r>
        <w:t xml:space="preserve">+52 (55) 5598-7654</w:t>
      </w:r>
    </w:p>
    <w:bookmarkEnd w:id="22"/>
    <w:bookmarkEnd w:id="23"/>
    <w:bookmarkStart w:id="24"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Grupo Automotriz del Valle, S.A. de C.V., a fleet management company headquartered in</w:t>
      </w:r>
      <w:r>
        <w:t xml:space="preserve"> </w:t>
      </w:r>
      <w:r>
        <w:t xml:space="preserve">Mexico, Mexico City</w:t>
      </w:r>
      <w:r>
        <w:t xml:space="preserve">, to procure comprehensive</w:t>
      </w:r>
      <w:r>
        <w:t xml:space="preserve"> </w:t>
      </w:r>
      <w:r>
        <w:t xml:space="preserve">Mechanic</w:t>
      </w:r>
      <w:r>
        <w:t xml:space="preserve"> </w:t>
      </w:r>
      <w:r>
        <w:t xml:space="preserve">services and associated automotive parts for the maintenance and repair of its commercial vehicle fleet. The</w:t>
      </w:r>
      <w:r>
        <w:t xml:space="preserve"> </w:t>
      </w:r>
      <w:r>
        <w:t xml:space="preserve">Mechanic</w:t>
      </w:r>
      <w:r>
        <w:t xml:space="preserve"> </w:t>
      </w:r>
      <w:r>
        <w:t xml:space="preserve">services described herein shall be performed at the supplier's certified workshop located in the Centro Histórico district of</w:t>
      </w:r>
      <w:r>
        <w:t xml:space="preserve"> </w:t>
      </w:r>
      <w:r>
        <w:t xml:space="preserve">Mexico City, Mexico</w:t>
      </w:r>
      <w:r>
        <w:t xml:space="preserve">, in full compliance with the technical standards established by the Secretaría de Economía and the applicable regulations of the Ciudad de México municipal government.</w:t>
      </w:r>
    </w:p>
    <w:p>
      <w:pPr>
        <w:pStyle w:val="BodyText"/>
      </w:pPr>
      <w:r>
        <w:t xml:space="preserve">The</w:t>
      </w:r>
      <w:r>
        <w:t xml:space="preserve"> </w:t>
      </w:r>
      <w:r>
        <w:t xml:space="preserve">Purchase Order</w:t>
      </w:r>
      <w:r>
        <w:t xml:space="preserve"> </w:t>
      </w:r>
      <w:r>
        <w:t xml:space="preserve">covers a period of twelve (12) months, commencing on July 1, 2025, and concluding on June 30, 2026. During this period, the</w:t>
      </w:r>
      <w:r>
        <w:t xml:space="preserve"> </w:t>
      </w:r>
      <w:r>
        <w:t xml:space="preserve">Mechanic</w:t>
      </w:r>
      <w:r>
        <w:t xml:space="preserve"> </w:t>
      </w:r>
      <w:r>
        <w:t xml:space="preserve">service provider shall ensure that all diagnostic, preventive, and corrective maintenance activities are carried out by certified automotive technicians holding valid credentials recognized by the Consejo Mexicano de la Industria Automotriz (COMEXIA).</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Complete engine diagnostic and overhaul — Mechanic service for 12 commercial trucks (Isuzu FTR 900)</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Transmission rebuild and fluid replacement — Certified Mechanic labor</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19,750.00</w:t>
            </w:r>
          </w:p>
        </w:tc>
        <w:tc>
          <w:tcPr/>
          <w:p>
            <w:pPr>
              <w:pStyle w:val="Compact"/>
              <w:jc w:val="left"/>
            </w:pPr>
            <w:r>
              <w:t xml:space="preserve">158,000.00</w:t>
            </w:r>
          </w:p>
        </w:tc>
      </w:tr>
      <w:tr>
        <w:tc>
          <w:tcPr/>
          <w:p>
            <w:pPr>
              <w:pStyle w:val="Compact"/>
              <w:jc w:val="left"/>
            </w:pPr>
            <w:r>
              <w:t xml:space="preserve">03</w:t>
            </w:r>
          </w:p>
        </w:tc>
        <w:tc>
          <w:tcPr/>
          <w:p>
            <w:pPr>
              <w:pStyle w:val="Compact"/>
              <w:jc w:val="left"/>
            </w:pPr>
            <w:r>
              <w:t xml:space="preserve">Brake system inspection, pad replacement, and hydraulic line repair — Mechanic service</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6,200.00</w:t>
            </w:r>
          </w:p>
        </w:tc>
        <w:tc>
          <w:tcPr/>
          <w:p>
            <w:pPr>
              <w:pStyle w:val="Compact"/>
              <w:jc w:val="left"/>
            </w:pPr>
            <w:r>
              <w:t xml:space="preserve">148,800.00</w:t>
            </w:r>
          </w:p>
        </w:tc>
      </w:tr>
      <w:tr>
        <w:tc>
          <w:tcPr/>
          <w:p>
            <w:pPr>
              <w:pStyle w:val="Compact"/>
              <w:jc w:val="left"/>
            </w:pPr>
            <w:r>
              <w:t xml:space="preserve">04</w:t>
            </w:r>
          </w:p>
        </w:tc>
        <w:tc>
          <w:tcPr/>
          <w:p>
            <w:pPr>
              <w:pStyle w:val="Compact"/>
              <w:jc w:val="left"/>
            </w:pPr>
            <w:r>
              <w:t xml:space="preserve">Suspension and steering alignment — Mechanic service with OEM parts</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116,400.00</w:t>
            </w:r>
          </w:p>
        </w:tc>
      </w:tr>
      <w:tr>
        <w:tc>
          <w:tcPr/>
          <w:p>
            <w:pPr>
              <w:pStyle w:val="Compact"/>
              <w:jc w:val="left"/>
            </w:pPr>
            <w:r>
              <w:t xml:space="preserve">05</w:t>
            </w:r>
          </w:p>
        </w:tc>
        <w:tc>
          <w:tcPr/>
          <w:p>
            <w:pPr>
              <w:pStyle w:val="Compact"/>
              <w:jc w:val="left"/>
            </w:pPr>
            <w:r>
              <w:t xml:space="preserve">Electrical system troubleshooting and alternator replacement — Mechanic service</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8,900.00</w:t>
            </w:r>
          </w:p>
        </w:tc>
        <w:tc>
          <w:tcPr/>
          <w:p>
            <w:pPr>
              <w:pStyle w:val="Compact"/>
              <w:jc w:val="left"/>
            </w:pPr>
            <w:r>
              <w:t xml:space="preserve">89,000.00</w:t>
            </w:r>
          </w:p>
        </w:tc>
      </w:tr>
      <w:tr>
        <w:tc>
          <w:tcPr/>
          <w:p>
            <w:pPr>
              <w:pStyle w:val="Compact"/>
              <w:jc w:val="left"/>
            </w:pPr>
            <w:r>
              <w:t xml:space="preserve">06</w:t>
            </w:r>
          </w:p>
        </w:tc>
        <w:tc>
          <w:tcPr/>
          <w:p>
            <w:pPr>
              <w:pStyle w:val="Compact"/>
              <w:jc w:val="left"/>
            </w:pPr>
            <w:r>
              <w:t xml:space="preserve">Preventive maintenance package (oil, filters, belts, coolant) — Mechanic service, quarterly</w:t>
            </w:r>
          </w:p>
        </w:tc>
        <w:tc>
          <w:tcPr/>
          <w:p>
            <w:pPr>
              <w:pStyle w:val="Compact"/>
              <w:jc w:val="left"/>
            </w:pPr>
            <w:r>
              <w:t xml:space="preserve">48</w:t>
            </w:r>
          </w:p>
        </w:tc>
        <w:tc>
          <w:tcPr/>
          <w:p>
            <w:pPr>
              <w:pStyle w:val="Compact"/>
              <w:jc w:val="left"/>
            </w:pPr>
            <w:r>
              <w:t xml:space="preserve">Services</w:t>
            </w:r>
          </w:p>
        </w:tc>
        <w:tc>
          <w:tcPr/>
          <w:p>
            <w:pPr>
              <w:pStyle w:val="Compact"/>
              <w:jc w:val="left"/>
            </w:pPr>
            <w:r>
              <w:t xml:space="preserve">3,400.00</w:t>
            </w:r>
          </w:p>
        </w:tc>
        <w:tc>
          <w:tcPr/>
          <w:p>
            <w:pPr>
              <w:pStyle w:val="Compact"/>
              <w:jc w:val="left"/>
            </w:pPr>
            <w:r>
              <w:t xml:space="preserve">163,200.00</w:t>
            </w:r>
          </w:p>
        </w:tc>
      </w:tr>
      <w:tr>
        <w:tc>
          <w:tcPr/>
          <w:p>
            <w:pPr>
              <w:pStyle w:val="Compact"/>
              <w:jc w:val="left"/>
            </w:pPr>
            <w:r>
              <w:t xml:space="preserve">07</w:t>
            </w:r>
          </w:p>
        </w:tc>
        <w:tc>
          <w:tcPr/>
          <w:p>
            <w:pPr>
              <w:pStyle w:val="Compact"/>
              <w:jc w:val="left"/>
            </w:pPr>
            <w:r>
              <w:t xml:space="preserve">Genuine OEM replacement parts inventory (gaskets, bearings, hoses, clamps)</w:t>
            </w:r>
          </w:p>
        </w:tc>
        <w:tc>
          <w:tcPr/>
          <w:p>
            <w:pPr>
              <w:pStyle w:val="Compact"/>
              <w:jc w:val="left"/>
            </w:pPr>
            <w:r>
              <w:t xml:space="preserve">1</w:t>
            </w:r>
          </w:p>
        </w:tc>
        <w:tc>
          <w:tcPr/>
          <w:p>
            <w:pPr>
              <w:pStyle w:val="Compact"/>
              <w:jc w:val="left"/>
            </w:pPr>
            <w:r>
              <w:t xml:space="preserve">Lot</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08</w:t>
            </w:r>
          </w:p>
        </w:tc>
        <w:tc>
          <w:tcPr/>
          <w:p>
            <w:pPr>
              <w:pStyle w:val="Compact"/>
              <w:jc w:val="left"/>
            </w:pPr>
            <w:r>
              <w:t xml:space="preserve">On-site Mechanic support — Emergency breakdown response within Mexico City metro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gridSpan w:val="5"/>
          </w:tcPr>
          <w:p>
            <w:pPr>
              <w:pStyle w:val="Compact"/>
              <w:jc w:val="right"/>
            </w:pPr>
            <w:r>
              <w:t xml:space="preserve">SUBTOTAL (MXN)</w:t>
            </w:r>
          </w:p>
        </w:tc>
        <w:tc>
          <w:tcPr/>
          <w:p>
            <w:pPr>
              <w:pStyle w:val="Compact"/>
              <w:jc w:val="left"/>
            </w:pPr>
            <w:r>
              <w:t xml:space="preserve">1,382,400.00</w:t>
            </w:r>
          </w:p>
        </w:tc>
      </w:tr>
      <w:tr>
        <w:tc>
          <w:tcPr>
            <w:gridSpan w:val="5"/>
          </w:tcPr>
          <w:p>
            <w:pPr>
              <w:pStyle w:val="Compact"/>
              <w:jc w:val="right"/>
            </w:pPr>
            <w:r>
              <w:t xml:space="preserve">IVA (16% Tax — Mexico)</w:t>
            </w:r>
          </w:p>
        </w:tc>
        <w:tc>
          <w:tcPr/>
          <w:p>
            <w:pPr>
              <w:pStyle w:val="Compact"/>
              <w:jc w:val="left"/>
            </w:pPr>
            <w:r>
              <w:t xml:space="preserve">221,184.00</w:t>
            </w:r>
          </w:p>
        </w:tc>
      </w:tr>
      <w:tr>
        <w:tc>
          <w:tcPr>
            <w:gridSpan w:val="5"/>
          </w:tcPr>
          <w:p>
            <w:pPr>
              <w:pStyle w:val="Compact"/>
              <w:jc w:val="right"/>
            </w:pPr>
            <w:r>
              <w:t xml:space="preserve">TOTAL AMOUNT DUE (MXN)</w:t>
            </w:r>
          </w:p>
        </w:tc>
        <w:tc>
          <w:tcPr/>
          <w:p>
            <w:pPr>
              <w:pStyle w:val="Compact"/>
              <w:jc w:val="left"/>
            </w:pPr>
            <w:r>
              <w:t xml:space="preserve">1,603,584.00</w:t>
            </w:r>
          </w:p>
        </w:tc>
      </w:tr>
    </w:tbl>
    <w:bookmarkEnd w:id="25"/>
    <w:bookmarkStart w:id="26" w:name="delivery-service-location"/>
    <w:p>
      <w:pPr>
        <w:pStyle w:val="Heading2"/>
      </w:pPr>
      <w:r>
        <w:t xml:space="preserve">4. Delivery &amp; Service Location</w:t>
      </w:r>
    </w:p>
    <w:p>
      <w:pPr>
        <w:pStyle w:val="FirstParagraph"/>
      </w:pPr>
      <w:r>
        <w:t xml:space="preserve">All</w:t>
      </w:r>
      <w:r>
        <w:t xml:space="preserve"> </w:t>
      </w:r>
      <w:r>
        <w:t xml:space="preserve">Mechanic</w:t>
      </w:r>
      <w:r>
        <w:t xml:space="preserve"> </w:t>
      </w:r>
      <w:r>
        <w:t xml:space="preserve">services under this</w:t>
      </w:r>
      <w:r>
        <w:t xml:space="preserve"> </w:t>
      </w:r>
      <w:r>
        <w:t xml:space="preserve">Purchase Order</w:t>
      </w:r>
      <w:r>
        <w:t xml:space="preserve"> </w:t>
      </w:r>
      <w:r>
        <w:t xml:space="preserve">shall be executed at the supplier's primary workshop facility located at Eje Central Lázaro Cárdenas 245, Col. Centro, C.P. 06000,</w:t>
      </w:r>
      <w:r>
        <w:t xml:space="preserve"> </w:t>
      </w:r>
      <w:r>
        <w:t xml:space="preserve">Mexico City, Mexico</w:t>
      </w:r>
      <w:r>
        <w:t xml:space="preserve">. For emergency on-site</w:t>
      </w:r>
      <w:r>
        <w:t xml:space="preserve"> </w:t>
      </w:r>
      <w:r>
        <w:t xml:space="preserve">Mechanic</w:t>
      </w:r>
      <w:r>
        <w:t xml:space="preserve"> </w:t>
      </w:r>
      <w:r>
        <w:t xml:space="preserve">response, the service provider shall dispatch a certified technician to any location within the</w:t>
      </w:r>
      <w:r>
        <w:t xml:space="preserve"> </w:t>
      </w:r>
      <w:r>
        <w:t xml:space="preserve">Mexico City</w:t>
      </w:r>
      <w:r>
        <w:t xml:space="preserve"> </w:t>
      </w:r>
      <w:r>
        <w:t xml:space="preserve">metropolitan area (including the municipalities of Cuauhtémoc, Benito Juárez, Coyoacán, Iztapalapa, and Miguel Hidalgo) within a maximum response time of two (2) hours from the time of the service request. All parts and materials referenced in this</w:t>
      </w:r>
      <w:r>
        <w:t xml:space="preserve"> </w:t>
      </w:r>
      <w:r>
        <w:t xml:space="preserve">Purchase Order</w:t>
      </w:r>
      <w:r>
        <w:t xml:space="preserve"> </w:t>
      </w:r>
      <w:r>
        <w:t xml:space="preserve">shall be sourced from authorized distributors operating within</w:t>
      </w:r>
      <w:r>
        <w:t xml:space="preserve"> </w:t>
      </w:r>
      <w:r>
        <w:t xml:space="preserve">Mexico, Mexico City</w:t>
      </w:r>
      <w:r>
        <w:t xml:space="preserve">, ensuring traceability and warranty compliance under Mexican commercial law.</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three (3) equal installments via electronic bank transfer (SPEI) to the supplier's designated account at Banco de México,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(MXN)</w:t>
            </w:r>
          </w:p>
        </w:tc>
        <w:tc>
          <w:tcPr/>
          <w:p>
            <w:pPr>
              <w:pStyle w:val="Compact"/>
              <w:jc w:val="left"/>
            </w:pPr>
            <w:r>
              <w:t xml:space="preserve">Condition</w:t>
            </w:r>
          </w:p>
        </w:tc>
      </w:tr>
      <w:tr>
        <w:tc>
          <w:tcPr/>
          <w:p>
            <w:pPr>
              <w:pStyle w:val="Compact"/>
              <w:jc w:val="left"/>
            </w:pPr>
            <w:r>
              <w:t xml:space="preserve">1st (33%)</w:t>
            </w:r>
          </w:p>
        </w:tc>
        <w:tc>
          <w:tcPr/>
          <w:p>
            <w:pPr>
              <w:pStyle w:val="Compact"/>
              <w:jc w:val="left"/>
            </w:pPr>
            <w:r>
              <w:t xml:space="preserve">July 15, 2025</w:t>
            </w:r>
          </w:p>
        </w:tc>
        <w:tc>
          <w:tcPr/>
          <w:p>
            <w:pPr>
              <w:pStyle w:val="Compact"/>
              <w:jc w:val="left"/>
            </w:pPr>
            <w:r>
              <w:t xml:space="preserve">529,182.72</w:t>
            </w:r>
          </w:p>
        </w:tc>
        <w:tc>
          <w:tcPr/>
          <w:p>
            <w:pPr>
              <w:pStyle w:val="Compact"/>
              <w:jc w:val="left"/>
            </w:pPr>
            <w:r>
              <w:t xml:space="preserve">Upon execution of this Purchase Order</w:t>
            </w:r>
          </w:p>
        </w:tc>
      </w:tr>
      <w:tr>
        <w:tc>
          <w:tcPr/>
          <w:p>
            <w:pPr>
              <w:pStyle w:val="Compact"/>
              <w:jc w:val="left"/>
            </w:pPr>
            <w:r>
              <w:t xml:space="preserve">2nd (33%)</w:t>
            </w:r>
          </w:p>
        </w:tc>
        <w:tc>
          <w:tcPr/>
          <w:p>
            <w:pPr>
              <w:pStyle w:val="Compact"/>
              <w:jc w:val="left"/>
            </w:pPr>
            <w:r>
              <w:t xml:space="preserve">January 15, 2026</w:t>
            </w:r>
          </w:p>
        </w:tc>
        <w:tc>
          <w:tcPr/>
          <w:p>
            <w:pPr>
              <w:pStyle w:val="Compact"/>
              <w:jc w:val="left"/>
            </w:pPr>
            <w:r>
              <w:t xml:space="preserve">529,182.72</w:t>
            </w:r>
          </w:p>
        </w:tc>
        <w:tc>
          <w:tcPr/>
          <w:p>
            <w:pPr>
              <w:pStyle w:val="Compact"/>
              <w:jc w:val="left"/>
            </w:pPr>
            <w:r>
              <w:t xml:space="preserve">Upon completion of 6-month service milestone</w:t>
            </w:r>
          </w:p>
        </w:tc>
      </w:tr>
      <w:tr>
        <w:tc>
          <w:tcPr/>
          <w:p>
            <w:pPr>
              <w:pStyle w:val="Compact"/>
              <w:jc w:val="left"/>
            </w:pPr>
            <w:r>
              <w:t xml:space="preserve">3rd (34%)</w:t>
            </w:r>
          </w:p>
        </w:tc>
        <w:tc>
          <w:tcPr/>
          <w:p>
            <w:pPr>
              <w:pStyle w:val="Compact"/>
              <w:jc w:val="left"/>
            </w:pPr>
            <w:r>
              <w:t xml:space="preserve">July 15, 2026</w:t>
            </w:r>
          </w:p>
        </w:tc>
        <w:tc>
          <w:tcPr/>
          <w:p>
            <w:pPr>
              <w:pStyle w:val="Compact"/>
              <w:jc w:val="left"/>
            </w:pPr>
            <w:r>
              <w:t xml:space="preserve">545,218.56</w:t>
            </w:r>
          </w:p>
        </w:tc>
        <w:tc>
          <w:tcPr/>
          <w:p>
            <w:pPr>
              <w:pStyle w:val="Compact"/>
              <w:jc w:val="left"/>
            </w:pPr>
            <w:r>
              <w:t xml:space="preserve">Upon final acceptance and warranty period commencement</w:t>
            </w:r>
          </w:p>
        </w:tc>
      </w:tr>
    </w:tbl>
    <w:p>
      <w:pPr>
        <w:pStyle w:val="BodyText"/>
      </w:pPr>
      <w:r>
        <w:t xml:space="preserve">All payments are subject to the issuance of a valid CFDI (Comprobante Fiscal Digital por Internet) invoice in accordance with the regulations of the Servicio de Administración Tributaria (SAT) of</w:t>
      </w:r>
      <w:r>
        <w:t xml:space="preserve"> </w:t>
      </w:r>
      <w:r>
        <w:t xml:space="preserve">Mexico</w:t>
      </w:r>
      <w:r>
        <w:t xml:space="preserve">. Late payments shall accrue interest at the rate established by the Banco de México for the corresponding period.</w:t>
      </w:r>
    </w:p>
    <w:bookmarkEnd w:id="27"/>
    <w:bookmarkStart w:id="28" w:name="terms-and-conditions"/>
    <w:p>
      <w:pPr>
        <w:pStyle w:val="Heading2"/>
      </w:pPr>
      <w:r>
        <w:t xml:space="preserve">6. Terms and Conditions</w:t>
      </w:r>
    </w:p>
    <w:p>
      <w:pPr>
        <w:numPr>
          <w:ilvl w:val="0"/>
          <w:numId w:val="1001"/>
        </w:numPr>
        <w:pStyle w:val="Compact"/>
      </w:pPr>
      <w:r>
        <w:rPr>
          <w:bCs/>
          <w:b/>
        </w:rPr>
        <w:t xml:space="preserve">Scope of Mechanic Services:</w:t>
      </w:r>
      <w:r>
        <w:t xml:space="preserve"> </w:t>
      </w:r>
      <w:r>
        <w:t xml:space="preserve">The supplier guarantees that all</w:t>
      </w:r>
      <w:r>
        <w:t xml:space="preserve"> </w:t>
      </w:r>
      <w:r>
        <w:t xml:space="preserve">Mechanic</w:t>
      </w:r>
      <w:r>
        <w:t xml:space="preserve"> </w:t>
      </w:r>
      <w:r>
        <w:t xml:space="preserve">work performed under this</w:t>
      </w:r>
      <w:r>
        <w:t xml:space="preserve"> </w:t>
      </w:r>
      <w:r>
        <w:t xml:space="preserve">Purchase Order</w:t>
      </w:r>
      <w:r>
        <w:t xml:space="preserve"> </w:t>
      </w:r>
      <w:r>
        <w:t xml:space="preserve">shall be executed by technicians holding a minimum of five (5) years of documented experience in commercial vehicle maintenance. All work shall conform to the OEM specifications and the technical norms (NOM) applicable in</w:t>
      </w:r>
      <w:r>
        <w:t xml:space="preserve"> </w:t>
      </w:r>
      <w:r>
        <w:t xml:space="preserve">Mexico, Mexico City</w:t>
      </w:r>
      <w:r>
        <w:t xml:space="preserve">.</w:t>
      </w:r>
    </w:p>
    <w:p>
      <w:pPr>
        <w:numPr>
          <w:ilvl w:val="0"/>
          <w:numId w:val="1001"/>
        </w:numPr>
        <w:pStyle w:val="Compact"/>
      </w:pPr>
      <w:r>
        <w:rPr>
          <w:bCs/>
          <w:b/>
        </w:rPr>
        <w:t xml:space="preserve">Warranty:</w:t>
      </w:r>
      <w:r>
        <w:t xml:space="preserve"> </w:t>
      </w:r>
      <w:r>
        <w:t xml:space="preserve">All</w:t>
      </w:r>
      <w:r>
        <w:t xml:space="preserve"> </w:t>
      </w:r>
      <w:r>
        <w:t xml:space="preserve">Mechanic</w:t>
      </w:r>
      <w:r>
        <w:t xml:space="preserve"> </w:t>
      </w:r>
      <w:r>
        <w:t xml:space="preserve">labor and parts installed under this</w:t>
      </w:r>
      <w:r>
        <w:t xml:space="preserve"> </w:t>
      </w:r>
      <w:r>
        <w:t xml:space="preserve">Purchase Order</w:t>
      </w:r>
      <w:r>
        <w:t xml:space="preserve"> </w:t>
      </w:r>
      <w:r>
        <w:t xml:space="preserve">carry a minimum warranty of twelve (12) months or 50,000 kilometers, whichever occurs first. The warranty is valid throughout the territory of</w:t>
      </w:r>
      <w:r>
        <w:t xml:space="preserve"> </w:t>
      </w:r>
      <w:r>
        <w:t xml:space="preserve">Mexico City, Mexico</w:t>
      </w:r>
      <w:r>
        <w:t xml:space="preserve">, and the supplier shall honor warranty claims at no additional cost to the purchaser.</w:t>
      </w:r>
    </w:p>
    <w:p>
      <w:pPr>
        <w:numPr>
          <w:ilvl w:val="0"/>
          <w:numId w:val="1001"/>
        </w:numPr>
        <w:pStyle w:val="Compact"/>
      </w:pPr>
      <w:r>
        <w:rPr>
          <w:bCs/>
          <w:b/>
        </w:rPr>
        <w:t xml:space="preserve">Quality Assurance:</w:t>
      </w:r>
      <w:r>
        <w:t xml:space="preserve"> </w:t>
      </w:r>
      <w:r>
        <w:t xml:space="preserve">The supplier shall maintain ISO 9001:2015 certification for its</w:t>
      </w:r>
      <w:r>
        <w:t xml:space="preserve"> </w:t>
      </w:r>
      <w:r>
        <w:t xml:space="preserve">Mechanic</w:t>
      </w:r>
      <w:r>
        <w:t xml:space="preserve"> </w:t>
      </w:r>
      <w:r>
        <w:t xml:space="preserve">workshop operations in</w:t>
      </w:r>
      <w:r>
        <w:t xml:space="preserve"> </w:t>
      </w:r>
      <w:r>
        <w:t xml:space="preserve">Mexico City</w:t>
      </w:r>
      <w:r>
        <w:t xml:space="preserve">. The purchaser reserves the right to conduct unannounced quality audits of the workshop facility and the</w:t>
      </w:r>
      <w:r>
        <w:t xml:space="preserve"> </w:t>
      </w:r>
      <w:r>
        <w:t xml:space="preserve">Mechanic</w:t>
      </w:r>
      <w:r>
        <w:t xml:space="preserve"> </w:t>
      </w:r>
      <w:r>
        <w:t xml:space="preserve">service records at any time during the contract period.</w:t>
      </w:r>
    </w:p>
    <w:p>
      <w:pPr>
        <w:numPr>
          <w:ilvl w:val="0"/>
          <w:numId w:val="1001"/>
        </w:numPr>
        <w:pStyle w:val="Compact"/>
      </w:pPr>
      <w:r>
        <w:rPr>
          <w:bCs/>
          <w:b/>
        </w:rPr>
        <w:t xml:space="preserve">Regulatory Compliance:</w:t>
      </w:r>
      <w:r>
        <w:t xml:space="preserve"> </w:t>
      </w:r>
      <w:r>
        <w:t xml:space="preserve">All services and parts under this</w:t>
      </w:r>
      <w:r>
        <w:t xml:space="preserve"> </w:t>
      </w:r>
      <w:r>
        <w:t xml:space="preserve">Purchase Order</w:t>
      </w:r>
      <w:r>
        <w:t xml:space="preserve"> </w:t>
      </w:r>
      <w:r>
        <w:t xml:space="preserve">shall comply with the environmental regulations of the Ciudad de México, including the PROAIRE program and the vehicle emission standards (NOM-042-SEMARNAT). The</w:t>
      </w:r>
      <w:r>
        <w:t xml:space="preserve"> </w:t>
      </w:r>
      <w:r>
        <w:t xml:space="preserve">Mechanic</w:t>
      </w:r>
      <w:r>
        <w:t xml:space="preserve"> </w:t>
      </w:r>
      <w:r>
        <w:t xml:space="preserve">service provider shall ensure proper disposal of hazardous waste (oils, batteries, fluids) in accordance with Mexican federal and local environmental law.</w:t>
      </w:r>
    </w:p>
    <w:p>
      <w:pPr>
        <w:numPr>
          <w:ilvl w:val="0"/>
          <w:numId w:val="1001"/>
        </w:numPr>
        <w:pStyle w:val="Compact"/>
      </w:pPr>
      <w:r>
        <w:rPr>
          <w:bCs/>
          <w:b/>
        </w:rPr>
        <w:t xml:space="preserve">Force Majeure:</w:t>
      </w:r>
      <w:r>
        <w:t xml:space="preserve"> </w:t>
      </w:r>
      <w:r>
        <w:t xml:space="preserve">Neither party shall be liable for delays or failures in performance under this</w:t>
      </w:r>
      <w:r>
        <w:t xml:space="preserve"> </w:t>
      </w:r>
      <w:r>
        <w:t xml:space="preserve">Purchase Order</w:t>
      </w:r>
      <w:r>
        <w:t xml:space="preserve"> </w:t>
      </w:r>
      <w:r>
        <w:t xml:space="preserve">resulting from events beyond reasonable control, including but not limited to natural disasters affecting</w:t>
      </w:r>
      <w:r>
        <w:t xml:space="preserve"> </w:t>
      </w:r>
      <w:r>
        <w:t xml:space="preserve">Mexico City</w:t>
      </w:r>
      <w:r>
        <w:t xml:space="preserve">, government-mandated shutdowns, or supply chain disruptions within</w:t>
      </w:r>
      <w:r>
        <w:t xml:space="preserve"> </w:t>
      </w:r>
      <w:r>
        <w:t xml:space="preserve">Mexico</w:t>
      </w:r>
      <w:r>
        <w:t xml:space="preserv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binding arbitration in</w:t>
      </w:r>
      <w:r>
        <w:t xml:space="preserve"> </w:t>
      </w:r>
      <w:r>
        <w:t xml:space="preserve">Mexico City, Mexico</w:t>
      </w:r>
      <w:r>
        <w:t xml:space="preserve">, in accordance with the rules of the Centro de Arbitraje y Conciliación (CEAC) of the Cámara de Comercio de la Ciudad de México. The governing law shall be the commercial law of the United Mexican States.</w:t>
      </w:r>
    </w:p>
    <w:p>
      <w:pPr>
        <w:numPr>
          <w:ilvl w:val="0"/>
          <w:numId w:val="1001"/>
        </w:numPr>
        <w:pStyle w:val="Compact"/>
      </w:pPr>
      <w:r>
        <w:rPr>
          <w:bCs/>
          <w:b/>
        </w:rPr>
        <w:t xml:space="preserve">Confidentiality:</w:t>
      </w:r>
      <w:r>
        <w:t xml:space="preserve"> </w:t>
      </w:r>
      <w:r>
        <w:t xml:space="preserve">Both parties agree to maintain strict confidentiality regarding all technical data, fleet information, and commercial terms disclosed in connection with this</w:t>
      </w:r>
      <w:r>
        <w:t xml:space="preserve"> </w:t>
      </w:r>
      <w:r>
        <w:t xml:space="preserve">Purchase Order</w:t>
      </w:r>
      <w:r>
        <w:t xml:space="preserve"> </w:t>
      </w:r>
      <w:r>
        <w:t xml:space="preserve">and the associated</w:t>
      </w:r>
      <w:r>
        <w:t xml:space="preserve"> </w:t>
      </w:r>
      <w:r>
        <w:t xml:space="preserve">Mechanic</w:t>
      </w:r>
      <w:r>
        <w:t xml:space="preserve"> </w:t>
      </w:r>
      <w:r>
        <w:t xml:space="preserve">service records.</w:t>
      </w:r>
    </w:p>
    <w:bookmarkEnd w:id="28"/>
    <w:bookmarkStart w:id="29"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w:t>
      </w:r>
      <w:r>
        <w:t xml:space="preserve"> </w:t>
      </w:r>
      <w:r>
        <w:t xml:space="preserve">Mechanic</w:t>
      </w:r>
      <w:r>
        <w:t xml:space="preserve"> </w:t>
      </w:r>
      <w:r>
        <w:t xml:space="preserve">services and parts, to be performed in</w:t>
      </w:r>
      <w:r>
        <w:t xml:space="preserve"> </w:t>
      </w:r>
      <w:r>
        <w:t xml:space="preserve">Mexico, Mexico City</w:t>
      </w:r>
      <w:r>
        <w:t xml:space="preserve">. This document constitutes a binding commercial agreement under Mexican law.</w:t>
      </w:r>
    </w:p>
    <w:bookmarkEnd w:id="29"/>
    <w:p>
      <w:pPr>
        <w:pStyle w:val="BodyText"/>
      </w:pPr>
      <w:r>
        <w:rPr>
          <w:bCs/>
          <w:b/>
        </w:rPr>
        <w:t xml:space="preserve">For the Purchaser:</w:t>
      </w:r>
    </w:p>
    <w:p>
      <w:pPr>
        <w:pStyle w:val="BodyText"/>
      </w:pPr>
      <w:r>
        <w:t xml:space="preserve">Grupo Automotriz del Valle, S.A. de C.V.</w:t>
      </w:r>
    </w:p>
    <w:p>
      <w:pPr>
        <w:pStyle w:val="BodyText"/>
      </w:pPr>
      <w:r>
        <w:t xml:space="preserve">Ing. Ricardo Mendoza Salazar</w:t>
      </w:r>
      <w:r>
        <w:br/>
      </w:r>
      <w:r>
        <w:t xml:space="preserve">Director de Operaciones</w:t>
      </w:r>
      <w:r>
        <w:br/>
      </w:r>
      <w:r>
        <w:t xml:space="preserve">Date: _______________</w:t>
      </w:r>
    </w:p>
    <w:p>
      <w:pPr>
        <w:pStyle w:val="BodyText"/>
      </w:pPr>
      <w:r>
        <w:rPr>
          <w:bCs/>
          <w:b/>
        </w:rPr>
        <w:t xml:space="preserve">For the Supplier (Mechanic Service Provider):</w:t>
      </w:r>
    </w:p>
    <w:p>
      <w:pPr>
        <w:pStyle w:val="BodyText"/>
      </w:pPr>
      <w:r>
        <w:t xml:space="preserve">Taller Mecánico Especializado del Centro, S.A. de C.V.</w:t>
      </w:r>
    </w:p>
    <w:p>
      <w:pPr>
        <w:pStyle w:val="BodyText"/>
      </w:pPr>
      <w:r>
        <w:t xml:space="preserve">Lic. Ana Patricia Gutiérrez Ríos</w:t>
      </w:r>
      <w:r>
        <w:br/>
      </w:r>
      <w:r>
        <w:t xml:space="preserve">Gerente General</w:t>
      </w:r>
      <w:r>
        <w:br/>
      </w:r>
      <w:r>
        <w:t xml:space="preserve">Date: _______________</w:t>
      </w:r>
    </w:p>
    <w:p>
      <w:pPr>
        <w:pStyle w:val="BodyText"/>
      </w:pPr>
      <w:r>
        <w:t xml:space="preserve">This Purchase Order (PO-MX-2025-04871) was issued in Mexico City, Mexico, on June 12, 2025. It is valid for a period of thirty (30) calendar days from the date of issue. All communications regarding this Purchase Order and the associated Mechanic services shall be directed to the contact persons listed in Section 1. This document is governed by the commercial and civil laws of the United Mexican States, with jurisdiction in the courts of Mexico City, Mexico.</w:t>
      </w:r>
    </w:p>
    <w:p>
      <w:pPr>
        <w:pStyle w:val="BodyText"/>
      </w:pPr>
      <w:r>
        <w:t xml:space="preserve">© 2025 Grupo Automotriz del Valle, S.A. de C.V. — All rights reserved. | Document generated for commercial use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Mexico Mexico City</dc:title>
  <dc:creator/>
  <dc:language>en</dc:language>
  <cp:keywords/>
  <dcterms:created xsi:type="dcterms:W3CDTF">2026-10-10T08:41:24Z</dcterms:created>
  <dcterms:modified xsi:type="dcterms:W3CDTF">2026-10-10T08:41:24Z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