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PO No.: PL-2025-04871</w:t>
      </w:r>
    </w:p>
    <w:p>
      <w:pPr>
        <w:pStyle w:val="BodyText"/>
      </w:pPr>
      <w:r>
        <w:t xml:space="preserve">Automotive Mechanic Services &amp; Parts Procurement</w:t>
      </w:r>
    </w:p>
    <w:p>
      <w:pPr>
        <w:pStyle w:val="BodyText"/>
      </w:pPr>
      <w:r>
        <w:t xml:space="preserve">Peru Lima — Callao Industrial District</w:t>
      </w:r>
    </w:p>
    <w:bookmarkEnd w:id="20"/>
    <w:bookmarkStart w:id="21" w:name="purchase-order-identification"/>
    <w:p>
      <w:pPr>
        <w:pStyle w:val="Heading2"/>
      </w:pPr>
      <w:r>
        <w:t xml:space="preserve">1. Purchase Order Identification</w:t>
      </w:r>
    </w:p>
    <w:p>
      <w:pPr>
        <w:pStyle w:val="FirstParagraph"/>
      </w:pPr>
      <w:r>
        <w:t xml:space="preserve">Purchase Order Number:</w:t>
      </w:r>
      <w:r>
        <w:t xml:space="preserve"> </w:t>
      </w:r>
      <w:r>
        <w:t xml:space="preserve">PL-2025-04871</w:t>
      </w:r>
    </w:p>
    <w:p>
      <w:pPr>
        <w:pStyle w:val="BodyText"/>
      </w:pPr>
      <w:r>
        <w:t xml:space="preserve">Date of Issue:</w:t>
      </w:r>
      <w:r>
        <w:t xml:space="preserve"> </w:t>
      </w:r>
      <w:r>
        <w:t xml:space="preserve">June 12, 2025</w:t>
      </w:r>
    </w:p>
    <w:p>
      <w:pPr>
        <w:pStyle w:val="BodyText"/>
      </w:pPr>
      <w:r>
        <w:t xml:space="preserve">Required Delivery Date:</w:t>
      </w:r>
      <w:r>
        <w:t xml:space="preserve"> </w:t>
      </w:r>
      <w:r>
        <w:t xml:space="preserve">June 26, 2025</w:t>
      </w:r>
    </w:p>
    <w:p>
      <w:pPr>
        <w:pStyle w:val="BodyText"/>
      </w:pPr>
      <w:r>
        <w:t xml:space="preserve">Payment Terms:</w:t>
      </w:r>
      <w:r>
        <w:t xml:space="preserve"> </w:t>
      </w:r>
      <w:r>
        <w:t xml:space="preserve">Net 30 days from invoice date</w:t>
      </w:r>
    </w:p>
    <w:p>
      <w:pPr>
        <w:pStyle w:val="BodyText"/>
      </w:pPr>
      <w:r>
        <w:t xml:space="preserve">Currency:</w:t>
      </w:r>
      <w:r>
        <w:t xml:space="preserve"> </w:t>
      </w:r>
      <w:r>
        <w:t xml:space="preserve">Peruvian Sol (PEN / S/)</w:t>
      </w:r>
    </w:p>
    <w:p>
      <w:pPr>
        <w:pStyle w:val="BodyText"/>
      </w:pPr>
      <w:r>
        <w:t xml:space="preserve">Incoterms:</w:t>
      </w:r>
      <w:r>
        <w:t xml:space="preserve"> </w:t>
      </w:r>
      <w:r>
        <w:t xml:space="preserve">DAP (Delivered at Place) — Lima, Peru</w:t>
      </w:r>
    </w:p>
    <w:p>
      <w:pPr>
        <w:pStyle w:val="BodyText"/>
      </w:pPr>
      <w:r>
        <w:t xml:space="preserve">Valid Until:</w:t>
      </w:r>
      <w:r>
        <w:t xml:space="preserve"> </w:t>
      </w:r>
      <w:r>
        <w:t xml:space="preserve">July 12, 2025</w:t>
      </w:r>
    </w:p>
    <w:p>
      <w:pPr>
        <w:pStyle w:val="BodyText"/>
      </w:pPr>
      <w:r>
        <w:t xml:space="preserve">Status:</w:t>
      </w:r>
      <w:r>
        <w:t xml:space="preserve"> </w:t>
      </w:r>
      <w:r>
        <w:t xml:space="preserve">Pending Supplier Confirmation</w:t>
      </w:r>
    </w:p>
    <w:bookmarkEnd w:id="21"/>
    <w:bookmarkStart w:id="22" w:name="buyer-information-requesting-party"/>
    <w:p>
      <w:pPr>
        <w:pStyle w:val="Heading2"/>
      </w:pPr>
      <w:r>
        <w:t xml:space="preserve">2. Buyer Information (Requesting Party)</w:t>
      </w:r>
    </w:p>
    <w:p>
      <w:pPr>
        <w:pStyle w:val="FirstParagraph"/>
      </w:pPr>
      <w:r>
        <w:t xml:space="preserve">Company Name:</w:t>
      </w:r>
      <w:r>
        <w:t xml:space="preserve"> </w:t>
      </w:r>
      <w:r>
        <w:t xml:space="preserve">Taller Mecánico Andino S.A.C.</w:t>
      </w:r>
    </w:p>
    <w:p>
      <w:pPr>
        <w:pStyle w:val="BodyText"/>
      </w:pPr>
      <w:r>
        <w:t xml:space="preserve">RUC (Tax ID):</w:t>
      </w:r>
      <w:r>
        <w:t xml:space="preserve"> </w:t>
      </w:r>
      <w:r>
        <w:t xml:space="preserve">20601234567</w:t>
      </w:r>
    </w:p>
    <w:p>
      <w:pPr>
        <w:pStyle w:val="BodyText"/>
      </w:pPr>
      <w:r>
        <w:t xml:space="preserve">Address:</w:t>
      </w:r>
      <w:r>
        <w:t xml:space="preserve"> </w:t>
      </w:r>
      <w:r>
        <w:t xml:space="preserve">Av. Industrial del Callao 1450, Edificio B, Piso 3, Callao, Peru Lima, 07501</w:t>
      </w:r>
    </w:p>
    <w:p>
      <w:pPr>
        <w:pStyle w:val="BodyText"/>
      </w:pPr>
      <w:r>
        <w:t xml:space="preserve">Contact Person:</w:t>
      </w:r>
      <w:r>
        <w:t xml:space="preserve"> </w:t>
      </w:r>
      <w:r>
        <w:t xml:space="preserve">Ing. Ricardo Mendoza Salazar — Operations Director</w:t>
      </w:r>
    </w:p>
    <w:p>
      <w:pPr>
        <w:pStyle w:val="BodyText"/>
      </w:pPr>
      <w:r>
        <w:t xml:space="preserve">Phone:</w:t>
      </w:r>
      <w:r>
        <w:t xml:space="preserve"> </w:t>
      </w:r>
      <w:r>
        <w:t xml:space="preserve">+51 1 4321 890</w:t>
      </w:r>
    </w:p>
    <w:p>
      <w:pPr>
        <w:pStyle w:val="BodyText"/>
      </w:pPr>
      <w:r>
        <w:t xml:space="preserve">Email:</w:t>
      </w:r>
      <w:r>
        <w:t xml:space="preserve"> </w:t>
      </w:r>
      <w:r>
        <w:t xml:space="preserve">compras@tallerandino.pe</w:t>
      </w:r>
    </w:p>
    <w:bookmarkEnd w:id="22"/>
    <w:bookmarkStart w:id="23" w:name="supplier-information"/>
    <w:p>
      <w:pPr>
        <w:pStyle w:val="Heading2"/>
      </w:pPr>
      <w:r>
        <w:t xml:space="preserve">3. Supplier Information</w:t>
      </w:r>
    </w:p>
    <w:p>
      <w:pPr>
        <w:pStyle w:val="FirstParagraph"/>
      </w:pPr>
      <w:r>
        <w:t xml:space="preserve">Company Name:</w:t>
      </w:r>
      <w:r>
        <w:t xml:space="preserve"> </w:t>
      </w:r>
      <w:r>
        <w:t xml:space="preserve">Distribuidora de Repuestos MotorSur E.I.R.L.</w:t>
      </w:r>
    </w:p>
    <w:p>
      <w:pPr>
        <w:pStyle w:val="BodyText"/>
      </w:pPr>
      <w:r>
        <w:t xml:space="preserve">RUC (Tax ID):</w:t>
      </w:r>
      <w:r>
        <w:t xml:space="preserve"> </w:t>
      </w:r>
      <w:r>
        <w:t xml:space="preserve">20598765432</w:t>
      </w:r>
    </w:p>
    <w:p>
      <w:pPr>
        <w:pStyle w:val="BodyText"/>
      </w:pPr>
      <w:r>
        <w:t xml:space="preserve">Address:</w:t>
      </w:r>
      <w:r>
        <w:t xml:space="preserve"> </w:t>
      </w:r>
      <w:r>
        <w:t xml:space="preserve">Jr. Los Mecánicos 287, Zona Industrial, Callao, Peru Lima, 07502</w:t>
      </w:r>
    </w:p>
    <w:p>
      <w:pPr>
        <w:pStyle w:val="BodyText"/>
      </w:pPr>
      <w:r>
        <w:t xml:space="preserve">Contact Person:</w:t>
      </w:r>
      <w:r>
        <w:t xml:space="preserve"> </w:t>
      </w:r>
      <w:r>
        <w:t xml:space="preserve">Sr. Jorge Huamán Quispe — Sales Manager</w:t>
      </w:r>
    </w:p>
    <w:p>
      <w:pPr>
        <w:pStyle w:val="BodyText"/>
      </w:pPr>
      <w:r>
        <w:t xml:space="preserve">Phone:</w:t>
      </w:r>
      <w:r>
        <w:t xml:space="preserve"> </w:t>
      </w:r>
      <w:r>
        <w:t xml:space="preserve">+51 1 5678 321</w:t>
      </w:r>
    </w:p>
    <w:p>
      <w:pPr>
        <w:pStyle w:val="BodyText"/>
      </w:pPr>
      <w:r>
        <w:t xml:space="preserve">Email:</w:t>
      </w:r>
      <w:r>
        <w:t xml:space="preserve"> </w:t>
      </w:r>
      <w:r>
        <w:t xml:space="preserve">ventas@motorsur.pe</w:t>
      </w:r>
    </w:p>
    <w:bookmarkEnd w:id="23"/>
    <w:bookmarkStart w:id="24" w:name="X2e7d64e3d3f602c4945ead80677d49e302506c6"/>
    <w:p>
      <w:pPr>
        <w:pStyle w:val="Heading2"/>
      </w:pPr>
      <w:r>
        <w:t xml:space="preserve">4. Scope of Purchase — Mechanic Services and Parts</w:t>
      </w:r>
    </w:p>
    <w:p>
      <w:pPr>
        <w:pStyle w:val="FirstParagraph"/>
      </w:pPr>
      <w:r>
        <w:t xml:space="preserve">This Purchase Order is issued by Taller Mecánico Andino S.A.C. to procure a comprehensive set of automotive parts, specialized tools, and contracted Mechanic labor services required for the quarterly maintenance and repair program of our fleet of 42 commercial vehicles operating in the Peru Lima metropolitan area. The Mechanic services covered under this Purchase Order include but are not limited to engine diagnostics, transmission overhaul, brake system replacement, suspension component renewal, and preventive maintenance for diesel-powered trucks and light commercial vehicles. All parts must meet or exceed OEM specifications and comply with the technical regulations established by the Peruvian Ministry of Transport and Communications (MTC) for vehicles registered in Peru Lima.</w:t>
      </w:r>
    </w:p>
    <w:bookmarkEnd w:id="24"/>
    <w:bookmarkStart w:id="25" w:name="itemized-purchase-order-details"/>
    <w:p>
      <w:pPr>
        <w:pStyle w:val="Heading2"/>
      </w:pPr>
      <w:r>
        <w:t xml:space="preserve">5. Itemized Purchase Order Details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w:t>
            </w:r>
          </w:p>
        </w:tc>
        <w:tc>
          <w:tcPr/>
          <w:p>
            <w:pPr>
              <w:pStyle w:val="Compact"/>
              <w:jc w:val="left"/>
            </w:pPr>
            <w:r>
              <w:t xml:space="preserve">Total (S/)</w:t>
            </w:r>
          </w:p>
        </w:tc>
      </w:tr>
      <w:tr>
        <w:tc>
          <w:tcPr/>
          <w:p>
            <w:pPr>
              <w:pStyle w:val="Compact"/>
              <w:jc w:val="left"/>
            </w:pPr>
            <w:r>
              <w:t xml:space="preserve">01</w:t>
            </w:r>
          </w:p>
        </w:tc>
        <w:tc>
          <w:tcPr/>
          <w:p>
            <w:pPr>
              <w:pStyle w:val="Compact"/>
              <w:jc w:val="left"/>
            </w:pPr>
            <w:r>
              <w:t xml:space="preserve">Complete engine overhaul kit (diesel 6-cylinder, 4.0L) including gaskets, pistons, rings, and bearings</w:t>
            </w:r>
          </w:p>
        </w:tc>
        <w:tc>
          <w:tcPr/>
          <w:p>
            <w:pPr>
              <w:pStyle w:val="Compact"/>
              <w:jc w:val="left"/>
            </w:pPr>
            <w:r>
              <w:t xml:space="preserve">Parts</w:t>
            </w:r>
          </w:p>
        </w:tc>
        <w:tc>
          <w:tcPr/>
          <w:p>
            <w:pPr>
              <w:pStyle w:val="Compact"/>
              <w:jc w:val="left"/>
            </w:pPr>
            <w:r>
              <w:t xml:space="preserve">6</w:t>
            </w:r>
          </w:p>
        </w:tc>
        <w:tc>
          <w:tcPr/>
          <w:p>
            <w:pPr>
              <w:pStyle w:val="Compact"/>
              <w:jc w:val="left"/>
            </w:pPr>
            <w:r>
              <w:t xml:space="preserve">Set</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Hydraulic transmission assembly (6-speed automatic) with torque converter</w:t>
            </w:r>
          </w:p>
        </w:tc>
        <w:tc>
          <w:tcPr/>
          <w:p>
            <w:pPr>
              <w:pStyle w:val="Compact"/>
              <w:jc w:val="left"/>
            </w:pPr>
            <w:r>
              <w:t xml:space="preserve">Parts</w:t>
            </w:r>
          </w:p>
        </w:tc>
        <w:tc>
          <w:tcPr/>
          <w:p>
            <w:pPr>
              <w:pStyle w:val="Compact"/>
              <w:jc w:val="left"/>
            </w:pPr>
            <w:r>
              <w:t xml:space="preserve">3</w:t>
            </w:r>
          </w:p>
        </w:tc>
        <w:tc>
          <w:tcPr/>
          <w:p>
            <w:pPr>
              <w:pStyle w:val="Compact"/>
              <w:jc w:val="left"/>
            </w:pPr>
            <w:r>
              <w:t xml:space="preserve">Unit</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03</w:t>
            </w:r>
          </w:p>
        </w:tc>
        <w:tc>
          <w:tcPr/>
          <w:p>
            <w:pPr>
              <w:pStyle w:val="Compact"/>
              <w:jc w:val="left"/>
            </w:pPr>
            <w:r>
              <w:t xml:space="preserve">Ceramic brake pad set (front and rear) — commercial grade</w:t>
            </w:r>
          </w:p>
        </w:tc>
        <w:tc>
          <w:tcPr/>
          <w:p>
            <w:pPr>
              <w:pStyle w:val="Compact"/>
              <w:jc w:val="left"/>
            </w:pPr>
            <w:r>
              <w:t xml:space="preserve">Parts</w:t>
            </w:r>
          </w:p>
        </w:tc>
        <w:tc>
          <w:tcPr/>
          <w:p>
            <w:pPr>
              <w:pStyle w:val="Compact"/>
              <w:jc w:val="left"/>
            </w:pPr>
            <w:r>
              <w:t xml:space="preserve">42</w:t>
            </w:r>
          </w:p>
        </w:tc>
        <w:tc>
          <w:tcPr/>
          <w:p>
            <w:pPr>
              <w:pStyle w:val="Compact"/>
              <w:jc w:val="left"/>
            </w:pPr>
            <w:r>
              <w:t xml:space="preserve">Set</w:t>
            </w:r>
          </w:p>
        </w:tc>
        <w:tc>
          <w:tcPr/>
          <w:p>
            <w:pPr>
              <w:pStyle w:val="Compact"/>
              <w:jc w:val="left"/>
            </w:pPr>
            <w:r>
              <w:t xml:space="preserve">385.00</w:t>
            </w:r>
          </w:p>
        </w:tc>
        <w:tc>
          <w:tcPr/>
          <w:p>
            <w:pPr>
              <w:pStyle w:val="Compact"/>
              <w:jc w:val="left"/>
            </w:pPr>
            <w:r>
              <w:t xml:space="preserve">16,170.00</w:t>
            </w:r>
          </w:p>
        </w:tc>
      </w:tr>
      <w:tr>
        <w:tc>
          <w:tcPr/>
          <w:p>
            <w:pPr>
              <w:pStyle w:val="Compact"/>
              <w:jc w:val="left"/>
            </w:pPr>
            <w:r>
              <w:t xml:space="preserve">04</w:t>
            </w:r>
          </w:p>
        </w:tc>
        <w:tc>
          <w:tcPr/>
          <w:p>
            <w:pPr>
              <w:pStyle w:val="Compact"/>
              <w:jc w:val="left"/>
            </w:pPr>
            <w:r>
              <w:t xml:space="preserve">Heavy-duty suspension kit (shocks, control arms, bushings) per axle</w:t>
            </w:r>
          </w:p>
        </w:tc>
        <w:tc>
          <w:tcPr/>
          <w:p>
            <w:pPr>
              <w:pStyle w:val="Compact"/>
              <w:jc w:val="left"/>
            </w:pPr>
            <w:r>
              <w:t xml:space="preserve">Parts</w:t>
            </w:r>
          </w:p>
        </w:tc>
        <w:tc>
          <w:tcPr/>
          <w:p>
            <w:pPr>
              <w:pStyle w:val="Compact"/>
              <w:jc w:val="left"/>
            </w:pPr>
            <w:r>
              <w:t xml:space="preserve">20</w:t>
            </w:r>
          </w:p>
        </w:tc>
        <w:tc>
          <w:tcPr/>
          <w:p>
            <w:pPr>
              <w:pStyle w:val="Compact"/>
              <w:jc w:val="left"/>
            </w:pPr>
            <w:r>
              <w:t xml:space="preserve">Set</w:t>
            </w:r>
          </w:p>
        </w:tc>
        <w:tc>
          <w:tcPr/>
          <w:p>
            <w:pPr>
              <w:pStyle w:val="Compact"/>
              <w:jc w:val="left"/>
            </w:pPr>
            <w:r>
              <w:t xml:space="preserve">2,150.00</w:t>
            </w:r>
          </w:p>
        </w:tc>
        <w:tc>
          <w:tcPr/>
          <w:p>
            <w:pPr>
              <w:pStyle w:val="Compact"/>
              <w:jc w:val="left"/>
            </w:pPr>
            <w:r>
              <w:t xml:space="preserve">43,000.00</w:t>
            </w:r>
          </w:p>
        </w:tc>
      </w:tr>
      <w:tr>
        <w:tc>
          <w:tcPr/>
          <w:p>
            <w:pPr>
              <w:pStyle w:val="Compact"/>
              <w:jc w:val="left"/>
            </w:pPr>
            <w:r>
              <w:t xml:space="preserve">05</w:t>
            </w:r>
          </w:p>
        </w:tc>
        <w:tc>
          <w:tcPr/>
          <w:p>
            <w:pPr>
              <w:pStyle w:val="Compact"/>
              <w:jc w:val="left"/>
            </w:pPr>
            <w:r>
              <w:t xml:space="preserve">Specialized Mechanic labor — engine diagnostic and repair (per vehicle, 8-hour block)</w:t>
            </w:r>
          </w:p>
        </w:tc>
        <w:tc>
          <w:tcPr/>
          <w:p>
            <w:pPr>
              <w:pStyle w:val="Compact"/>
              <w:jc w:val="left"/>
            </w:pPr>
            <w:r>
              <w:t xml:space="preserve">Mechanic Labor</w:t>
            </w:r>
          </w:p>
        </w:tc>
        <w:tc>
          <w:tcPr/>
          <w:p>
            <w:pPr>
              <w:pStyle w:val="Compact"/>
              <w:jc w:val="left"/>
            </w:pPr>
            <w:r>
              <w:t xml:space="preserve">12</w:t>
            </w:r>
          </w:p>
        </w:tc>
        <w:tc>
          <w:tcPr/>
          <w:p>
            <w:pPr>
              <w:pStyle w:val="Compact"/>
              <w:jc w:val="left"/>
            </w:pPr>
            <w:r>
              <w:t xml:space="preserve">Vehicle</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Certified Mechanic labor — transmission disassembly, inspection, and reassembly</w:t>
            </w:r>
          </w:p>
        </w:tc>
        <w:tc>
          <w:tcPr/>
          <w:p>
            <w:pPr>
              <w:pStyle w:val="Compact"/>
              <w:jc w:val="left"/>
            </w:pPr>
            <w:r>
              <w:t xml:space="preserve">Mechanic Labor</w:t>
            </w:r>
          </w:p>
        </w:tc>
        <w:tc>
          <w:tcPr/>
          <w:p>
            <w:pPr>
              <w:pStyle w:val="Compact"/>
              <w:jc w:val="left"/>
            </w:pPr>
            <w:r>
              <w:t xml:space="preserve">6</w:t>
            </w:r>
          </w:p>
        </w:tc>
        <w:tc>
          <w:tcPr/>
          <w:p>
            <w:pPr>
              <w:pStyle w:val="Compact"/>
              <w:jc w:val="left"/>
            </w:pPr>
            <w:r>
              <w:t xml:space="preserve">Vehicle</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Preventive maintenance Mechanic service (oil, filters, fluid checks, alignment) per vehicle</w:t>
            </w:r>
          </w:p>
        </w:tc>
        <w:tc>
          <w:tcPr/>
          <w:p>
            <w:pPr>
              <w:pStyle w:val="Compact"/>
              <w:jc w:val="left"/>
            </w:pPr>
            <w:r>
              <w:t xml:space="preserve">Mechanic Labor</w:t>
            </w:r>
          </w:p>
        </w:tc>
        <w:tc>
          <w:tcPr/>
          <w:p>
            <w:pPr>
              <w:pStyle w:val="Compact"/>
              <w:jc w:val="left"/>
            </w:pPr>
            <w:r>
              <w:t xml:space="preserve">42</w:t>
            </w:r>
          </w:p>
        </w:tc>
        <w:tc>
          <w:tcPr/>
          <w:p>
            <w:pPr>
              <w:pStyle w:val="Compact"/>
              <w:jc w:val="left"/>
            </w:pPr>
            <w:r>
              <w:t xml:space="preserve">Vehicle</w:t>
            </w:r>
          </w:p>
        </w:tc>
        <w:tc>
          <w:tcPr/>
          <w:p>
            <w:pPr>
              <w:pStyle w:val="Compact"/>
              <w:jc w:val="left"/>
            </w:pPr>
            <w:r>
              <w:t xml:space="preserve">450.00</w:t>
            </w:r>
          </w:p>
        </w:tc>
        <w:tc>
          <w:tcPr/>
          <w:p>
            <w:pPr>
              <w:pStyle w:val="Compact"/>
              <w:jc w:val="left"/>
            </w:pPr>
            <w:r>
              <w:t xml:space="preserve">18,900.00</w:t>
            </w:r>
          </w:p>
        </w:tc>
      </w:tr>
      <w:tr>
        <w:tc>
          <w:tcPr/>
          <w:p>
            <w:pPr>
              <w:pStyle w:val="Compact"/>
              <w:jc w:val="left"/>
            </w:pPr>
            <w:r>
              <w:t xml:space="preserve">08</w:t>
            </w:r>
          </w:p>
        </w:tc>
        <w:tc>
          <w:tcPr/>
          <w:p>
            <w:pPr>
              <w:pStyle w:val="Compact"/>
              <w:jc w:val="left"/>
            </w:pPr>
            <w:r>
              <w:t xml:space="preserve">Professional diagnostic scanner tool (OBD-II, diesel ECU compatible) — for Mechanic workshop use</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3,600.00</w:t>
            </w:r>
          </w:p>
        </w:tc>
        <w:tc>
          <w:tcPr/>
          <w:p>
            <w:pPr>
              <w:pStyle w:val="Compact"/>
              <w:jc w:val="left"/>
            </w:pPr>
            <w:r>
              <w:t xml:space="preserve">7,200.00</w:t>
            </w:r>
          </w:p>
        </w:tc>
      </w:tr>
      <w:tr>
        <w:tc>
          <w:tcPr/>
          <w:p>
            <w:pPr>
              <w:pStyle w:val="Compact"/>
              <w:jc w:val="left"/>
            </w:pPr>
            <w:r>
              <w:t xml:space="preserve">09</w:t>
            </w:r>
          </w:p>
        </w:tc>
        <w:tc>
          <w:tcPr/>
          <w:p>
            <w:pPr>
              <w:pStyle w:val="Compact"/>
              <w:jc w:val="left"/>
            </w:pPr>
            <w:r>
              <w:t xml:space="preserve">Hydraulic lift platform (10-ton capacity) for Mechanic workshop installation</w:t>
            </w:r>
          </w:p>
        </w:tc>
        <w:tc>
          <w:tcPr/>
          <w:p>
            <w:pPr>
              <w:pStyle w:val="Compact"/>
              <w:jc w:val="left"/>
            </w:pPr>
            <w:r>
              <w:t xml:space="preserve">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Synthetic diesel engine oil 15W-40 (20L drums) — for Mechanic workshop stock</w:t>
            </w:r>
          </w:p>
        </w:tc>
        <w:tc>
          <w:tcPr/>
          <w:p>
            <w:pPr>
              <w:pStyle w:val="Compact"/>
              <w:jc w:val="left"/>
            </w:pPr>
            <w:r>
              <w:t xml:space="preserve">Consumables</w:t>
            </w:r>
          </w:p>
        </w:tc>
        <w:tc>
          <w:tcPr/>
          <w:p>
            <w:pPr>
              <w:pStyle w:val="Compact"/>
              <w:jc w:val="left"/>
            </w:pPr>
            <w:r>
              <w:t xml:space="preserve">30</w:t>
            </w:r>
          </w:p>
        </w:tc>
        <w:tc>
          <w:tcPr/>
          <w:p>
            <w:pPr>
              <w:pStyle w:val="Compact"/>
              <w:jc w:val="left"/>
            </w:pPr>
            <w:r>
              <w:t xml:space="preserve">Drum</w:t>
            </w:r>
          </w:p>
        </w:tc>
        <w:tc>
          <w:tcPr/>
          <w:p>
            <w:pPr>
              <w:pStyle w:val="Compact"/>
              <w:jc w:val="left"/>
            </w:pPr>
            <w:r>
              <w:t xml:space="preserve">520.00</w:t>
            </w:r>
          </w:p>
        </w:tc>
        <w:tc>
          <w:tcPr/>
          <w:p>
            <w:pPr>
              <w:pStyle w:val="Compact"/>
              <w:jc w:val="left"/>
            </w:pPr>
            <w:r>
              <w:t xml:space="preserve">15,600.00</w:t>
            </w:r>
          </w:p>
        </w:tc>
      </w:tr>
      <w:tr>
        <w:tc>
          <w:tcPr>
            <w:gridSpan w:val="6"/>
          </w:tcPr>
          <w:p>
            <w:pPr>
              <w:pStyle w:val="Compact"/>
              <w:jc w:val="right"/>
            </w:pPr>
            <w:r>
              <w:t xml:space="preserve">SUBTOTAL</w:t>
            </w:r>
          </w:p>
        </w:tc>
        <w:tc>
          <w:tcPr/>
          <w:p>
            <w:pPr>
              <w:pStyle w:val="Compact"/>
              <w:jc w:val="left"/>
            </w:pPr>
            <w:r>
              <w:t xml:space="preserve">217,870.00</w:t>
            </w:r>
          </w:p>
        </w:tc>
      </w:tr>
      <w:tr>
        <w:tc>
          <w:tcPr>
            <w:gridSpan w:val="6"/>
          </w:tcPr>
          <w:p>
            <w:pPr>
              <w:pStyle w:val="Compact"/>
              <w:jc w:val="right"/>
            </w:pPr>
            <w:r>
              <w:t xml:space="preserve">IGV (18% VAT — Peru)</w:t>
            </w:r>
          </w:p>
        </w:tc>
        <w:tc>
          <w:tcPr/>
          <w:p>
            <w:pPr>
              <w:pStyle w:val="Compact"/>
              <w:jc w:val="left"/>
            </w:pPr>
            <w:r>
              <w:t xml:space="preserve">39,216.60</w:t>
            </w:r>
          </w:p>
        </w:tc>
      </w:tr>
      <w:tr>
        <w:tc>
          <w:tcPr>
            <w:gridSpan w:val="6"/>
          </w:tcPr>
          <w:p>
            <w:pPr>
              <w:pStyle w:val="Compact"/>
              <w:jc w:val="right"/>
            </w:pPr>
            <w:r>
              <w:t xml:space="preserve">GRAND TOTAL (PEN / S/)</w:t>
            </w:r>
          </w:p>
        </w:tc>
        <w:tc>
          <w:tcPr/>
          <w:p>
            <w:pPr>
              <w:pStyle w:val="Compact"/>
              <w:jc w:val="left"/>
            </w:pPr>
            <w:r>
              <w:t xml:space="preserve">257,086.60</w:t>
            </w:r>
          </w:p>
        </w:tc>
      </w:tr>
    </w:tbl>
    <w:bookmarkEnd w:id="25"/>
    <w:bookmarkStart w:id="26" w:name="delivery-and-logistics-terms"/>
    <w:p>
      <w:pPr>
        <w:pStyle w:val="Heading2"/>
      </w:pPr>
      <w:r>
        <w:t xml:space="preserve">6. Delivery and Logistics Terms</w:t>
      </w:r>
    </w:p>
    <w:p>
      <w:pPr>
        <w:pStyle w:val="FirstParagraph"/>
      </w:pPr>
      <w:r>
        <w:t xml:space="preserve">All physical goods listed in this Purchase Order shall be delivered to the buyer's Mechanic workshop facility located at Av. Industrial del Callao 1450, Callao, Peru Lima, no later than June 26, 2025. The supplier is responsible for all transportation, handling, and insurance costs up to the point of delivery in Peru Lima. The Mechanic labor services (Items 05, 06, and 07) shall be performed on-site at the buyer's facility in Peru Lima between June 16 and July 10, 2025, in coordination with the buyer's scheduling team. The supplier must assign a minimum of four (4) certified Mechanic technicians with valid professional licenses issued by the Peruvian Chamber of Commerce (CCL) to execute the labor portions of this Purchase Order.</w:t>
      </w:r>
    </w:p>
    <w:bookmarkEnd w:id="26"/>
    <w:bookmarkStart w:id="27" w:name="quality-assurance-and-compliance"/>
    <w:p>
      <w:pPr>
        <w:pStyle w:val="Heading2"/>
      </w:pPr>
      <w:r>
        <w:t xml:space="preserve">7. Quality Assurance and Compliance</w:t>
      </w:r>
    </w:p>
    <w:p>
      <w:pPr>
        <w:pStyle w:val="FirstParagraph"/>
      </w:pPr>
      <w:r>
        <w:t xml:space="preserve">All parts and components procured under this Purchase Order must carry valid manufacturer warranties of no less than twelve (12) months. The Mechanic labor services must be performed in strict accordance with the manufacturer's service manuals and the technical standards set forth by the Peruvian Technical Standards Institute (INACAL). The supplier shall provide a detailed Mechanic service report for each vehicle serviced, including diagnostic findings, parts replaced, torque specifications applied, and post-repair test results. All documentation must be submitted in Spanish and English to the buyer's quality assurance department in Peru Lima within five (5) business days of service completion.</w:t>
      </w:r>
    </w:p>
    <w:bookmarkEnd w:id="27"/>
    <w:bookmarkStart w:id="28" w:name="payment-and-financial-terms"/>
    <w:p>
      <w:pPr>
        <w:pStyle w:val="Heading2"/>
      </w:pPr>
      <w:r>
        <w:t xml:space="preserve">8. Payment and Financial Terms</w:t>
      </w:r>
    </w:p>
    <w:p>
      <w:pPr>
        <w:pStyle w:val="FirstParagraph"/>
      </w:pPr>
      <w:r>
        <w:t xml:space="preserve">Payment for this Purchase Order shall be made via bank transfer to the supplier's account in the Peruvian banking system within thirty (30) calendar days from the date of the supplier's invoice, provided that all deliverables and Mechanic services have been accepted in writing by the buyer's Operations Director. The total amount due under this Purchase Order is S/ 257,086.60 (Two Hundred Fifty-Seven Thousand Eighty-Six Peruvian Soles and Sixty Cents). Late payments shall accrue interest at the rate established by the Superintendencia de Banca, Seguros y AFP (SBS) of Peru. The supplier must issue a formal electronic invoice (factura electrónica) compliant with the SUNAT (Superintendencia Nacional de Administración Tributaria) regulations of Peru Lima.</w:t>
      </w:r>
    </w:p>
    <w:bookmarkEnd w:id="28"/>
    <w:p>
      <w:pPr>
        <w:pStyle w:val="BodyText"/>
      </w:pPr>
      <w:r>
        <w:rPr>
          <w:bCs/>
          <w:b/>
        </w:rPr>
        <w:t xml:space="preserve">IMPORTANT NOTES:</w:t>
      </w:r>
    </w:p>
    <w:p>
      <w:pPr>
        <w:pStyle w:val="BodyText"/>
      </w:pPr>
      <w:r>
        <w:t xml:space="preserve">1. This Purchase Order is subject to the Commercial Code of Peru and the Civil Code provisions governing commercial transactions in Peru Lima.</w:t>
      </w:r>
    </w:p>
    <w:p>
      <w:pPr>
        <w:pStyle w:val="BodyText"/>
      </w:pPr>
      <w:r>
        <w:t xml:space="preserve">2. The supplier warrants that all Mechanic technicians assigned to this contract are properly insured under the Peruvian social security system (EsSalud) and carry professional liability coverage of no less than S/ 500,000.</w:t>
      </w:r>
    </w:p>
    <w:p>
      <w:pPr>
        <w:pStyle w:val="BodyText"/>
      </w:pPr>
      <w:r>
        <w:t xml:space="preserve">3. Any modification to the scope, quantities, or pricing of this Purchase Order must be executed in writing via a formal amendment signed by both parties.</w:t>
      </w:r>
    </w:p>
    <w:p>
      <w:pPr>
        <w:pStyle w:val="BodyText"/>
      </w:pPr>
      <w:r>
        <w:t xml:space="preserve">4. In the event of a dispute, both parties agree to submit to the jurisdiction of the commercial courts of the Callao district, Peru Lima.</w:t>
      </w:r>
    </w:p>
    <w:p>
      <w:pPr>
        <w:pStyle w:val="BodyText"/>
      </w:pPr>
      <w:r>
        <w:t xml:space="preserve">5. This Purchase Order becomes null and void if not confirmed in writing by the supplier within ten (10) business days of the issue date.</w:t>
      </w:r>
    </w:p>
    <w:bookmarkStart w:id="29" w:name="authorization-and-signatures"/>
    <w:p>
      <w:pPr>
        <w:pStyle w:val="Heading2"/>
      </w:pPr>
      <w:r>
        <w:t xml:space="preserve">9. Authorization and Signatures</w:t>
      </w:r>
    </w:p>
    <w:p>
      <w:pPr>
        <w:pStyle w:val="FirstParagraph"/>
      </w:pPr>
      <w:r>
        <w:t xml:space="preserve">By signing below, both parties acknowledge and agree to all terms, conditions, and specifications outlined in this Purchase Order for the procurement of Mechanic services and automotive parts in Peru Lima. This document constitutes a binding commercial agreement between the parties identified herein.</w:t>
      </w:r>
    </w:p>
    <w:bookmarkEnd w:id="29"/>
    <w:p>
      <w:pPr>
        <w:pStyle w:val="BodyText"/>
      </w:pPr>
      <w:r>
        <w:rPr>
          <w:bCs/>
          <w:b/>
        </w:rPr>
        <w:t xml:space="preserve">For the Buyer:</w:t>
      </w:r>
    </w:p>
    <w:p>
      <w:pPr>
        <w:pStyle w:val="BodyText"/>
      </w:pPr>
      <w:r>
        <w:t xml:space="preserve">Ing. Ricardo Mendoza Salazar</w:t>
      </w:r>
    </w:p>
    <w:p>
      <w:pPr>
        <w:pStyle w:val="BodyText"/>
      </w:pPr>
      <w:r>
        <w:t xml:space="preserve">Operations Director</w:t>
      </w:r>
    </w:p>
    <w:p>
      <w:pPr>
        <w:pStyle w:val="BodyText"/>
      </w:pPr>
      <w:r>
        <w:t xml:space="preserve">Taller Mecánico Andino S.A.C.</w:t>
      </w:r>
    </w:p>
    <w:p>
      <w:pPr>
        <w:pStyle w:val="BodyText"/>
      </w:pPr>
      <w:r>
        <w:t xml:space="preserve">Peru Lima</w:t>
      </w:r>
    </w:p>
    <w:p>
      <w:pPr>
        <w:pStyle w:val="BodyText"/>
      </w:pPr>
      <w:r>
        <w:rPr>
          <w:bCs/>
          <w:b/>
        </w:rPr>
        <w:t xml:space="preserve">For the Supplier:</w:t>
      </w:r>
    </w:p>
    <w:p>
      <w:pPr>
        <w:pStyle w:val="BodyText"/>
      </w:pPr>
      <w:r>
        <w:t xml:space="preserve">Sr. Jorge Huamán Quispe</w:t>
      </w:r>
    </w:p>
    <w:p>
      <w:pPr>
        <w:pStyle w:val="BodyText"/>
      </w:pPr>
      <w:r>
        <w:t xml:space="preserve">Sales Manager</w:t>
      </w:r>
    </w:p>
    <w:p>
      <w:pPr>
        <w:pStyle w:val="BodyText"/>
      </w:pPr>
      <w:r>
        <w:t xml:space="preserve">Distribuidora de Repuestos MotorSur E.I.R.L.</w:t>
      </w:r>
    </w:p>
    <w:p>
      <w:pPr>
        <w:pStyle w:val="BodyText"/>
      </w:pPr>
      <w:r>
        <w:t xml:space="preserve">Peru Lima</w:t>
      </w:r>
    </w:p>
    <w:p>
      <w:pPr>
        <w:pStyle w:val="BodyText"/>
      </w:pPr>
      <w:r>
        <w:t xml:space="preserve">Purchase Order PL-2025-04871 — Mechanic Services &amp; Parts Procurement — Peru Lima</w:t>
      </w:r>
    </w:p>
    <w:p>
      <w:pPr>
        <w:pStyle w:val="BodyText"/>
      </w:pPr>
      <w:r>
        <w:t xml:space="preserve">Issued by Taller Mecánico Andino S.A.C. | RUC: 20601234567 | Callao, Peru Lima</w:t>
      </w:r>
    </w:p>
    <w:p>
      <w:pPr>
        <w:pStyle w:val="BodyText"/>
      </w:pPr>
      <w:r>
        <w:t xml:space="preserve">This document is generated electronically and is valid without a physical stamp in accordance with Peruvian electronic commerce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Peru Lima</dc:title>
  <dc:creator/>
  <dc:language>en</dc:language>
  <cp:keywords/>
  <dcterms:created xsi:type="dcterms:W3CDTF">2026-10-10T06:10:36Z</dcterms:created>
  <dcterms:modified xsi:type="dcterms:W3CDTF">2026-10-10T06:10:36Z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