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Professional Services Engagement – Mechanical Engineer</w:t>
      </w:r>
    </w:p>
    <w:p>
      <w:pPr>
        <w:pStyle w:val="BodyText"/>
      </w:pPr>
      <w:r>
        <w:t xml:space="preserve">United Arab Emirates, Dubai</w:t>
      </w:r>
    </w:p>
    <w:bookmarkEnd w:id="20"/>
    <w:p>
      <w:pPr>
        <w:pStyle w:val="BodyText"/>
      </w:pPr>
      <w:r>
        <w:rPr>
          <w:bCs/>
          <w:b/>
        </w:rPr>
        <w:t xml:space="preserve">Purchase Order No.:</w:t>
      </w:r>
      <w:r>
        <w:t xml:space="preserve"> </w:t>
      </w:r>
      <w:r>
        <w:t xml:space="preserve">PO-DXB-2025-04872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Governing Law:</w:t>
      </w:r>
      <w:r>
        <w:t xml:space="preserve"> </w:t>
      </w:r>
      <w:r>
        <w:t xml:space="preserve">United Arab Emirates Federal Law</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Gulf Infrastructure &amp; Engineering Solutions LLC</w:t>
            </w:r>
            <w:r>
              <w:br/>
            </w:r>
            <w:r>
              <w:rPr>
                <w:bCs/>
                <w:b/>
              </w:rPr>
              <w:t xml:space="preserve">Address:</w:t>
            </w:r>
            <w:r>
              <w:t xml:space="preserve"> </w:t>
            </w:r>
            <w:r>
              <w:t xml:space="preserve">Level 24, Emirates Tower, Business Bay, Dubai, United Arab Emirates</w:t>
            </w:r>
            <w:r>
              <w:br/>
            </w:r>
            <w:r>
              <w:rPr>
                <w:bCs/>
                <w:b/>
              </w:rPr>
              <w:t xml:space="preserve">Trade License No.:</w:t>
            </w:r>
            <w:r>
              <w:t xml:space="preserve"> </w:t>
            </w:r>
            <w:r>
              <w:t xml:space="preserve">104872935</w:t>
            </w:r>
            <w:r>
              <w:br/>
            </w:r>
            <w:r>
              <w:rPr>
                <w:bCs/>
                <w:b/>
              </w:rPr>
              <w:t xml:space="preserve">TRN:</w:t>
            </w:r>
            <w:r>
              <w:t xml:space="preserve"> </w:t>
            </w:r>
            <w:r>
              <w:t xml:space="preserve">100487293500003</w:t>
            </w:r>
            <w:r>
              <w:br/>
            </w:r>
            <w:r>
              <w:rPr>
                <w:bCs/>
                <w:b/>
              </w:rPr>
              <w:t xml:space="preserve">Contact:</w:t>
            </w:r>
            <w:r>
              <w:t xml:space="preserve"> </w:t>
            </w:r>
            <w:r>
              <w:t xml:space="preserve">Mr. Khalid Al Mansoori, Procurement Director</w:t>
            </w:r>
            <w:r>
              <w:br/>
            </w:r>
            <w:r>
              <w:rPr>
                <w:bCs/>
                <w:b/>
              </w:rPr>
              <w:t xml:space="preserve">Email:</w:t>
            </w:r>
            <w:r>
              <w:t xml:space="preserve"> </w:t>
            </w:r>
            <w:r>
              <w:t xml:space="preserve">procurement@gulfies.ae</w:t>
            </w:r>
          </w:p>
        </w:tc>
        <w:tc>
          <w:tcPr/>
          <w:p>
            <w:pPr>
              <w:pStyle w:val="Compact"/>
              <w:jc w:val="left"/>
            </w:pPr>
            <w:r>
              <w:rPr>
                <w:bCs/>
                <w:b/>
              </w:rPr>
              <w:t xml:space="preserve">Company:</w:t>
            </w:r>
            <w:r>
              <w:t xml:space="preserve"> </w:t>
            </w:r>
            <w:r>
              <w:t xml:space="preserve">Apex Mechanical Engineering Consultancy FZ-LLC</w:t>
            </w:r>
            <w:r>
              <w:br/>
            </w:r>
            <w:r>
              <w:rPr>
                <w:bCs/>
                <w:b/>
              </w:rPr>
              <w:t xml:space="preserve">Address:</w:t>
            </w:r>
            <w:r>
              <w:t xml:space="preserve"> </w:t>
            </w:r>
            <w:r>
              <w:t xml:space="preserve">Unit 12, Dubai South Free Zone, Dubai, United Arab Emirates</w:t>
            </w:r>
            <w:r>
              <w:br/>
            </w:r>
            <w:r>
              <w:rPr>
                <w:bCs/>
                <w:b/>
              </w:rPr>
              <w:t xml:space="preserve">Trade License No.:</w:t>
            </w:r>
            <w:r>
              <w:t xml:space="preserve"> </w:t>
            </w:r>
            <w:r>
              <w:t xml:space="preserve">107234561</w:t>
            </w:r>
            <w:r>
              <w:br/>
            </w:r>
            <w:r>
              <w:rPr>
                <w:bCs/>
                <w:b/>
              </w:rPr>
              <w:t xml:space="preserve">TRN:</w:t>
            </w:r>
            <w:r>
              <w:t xml:space="preserve"> </w:t>
            </w:r>
            <w:r>
              <w:t xml:space="preserve">100723456100003</w:t>
            </w:r>
            <w:r>
              <w:br/>
            </w:r>
            <w:r>
              <w:rPr>
                <w:bCs/>
                <w:b/>
              </w:rPr>
              <w:t xml:space="preserve">Contact:</w:t>
            </w:r>
            <w:r>
              <w:t xml:space="preserve"> </w:t>
            </w:r>
            <w:r>
              <w:t xml:space="preserve">Dr. Sarah Al Farsi, Managing Director</w:t>
            </w:r>
            <w:r>
              <w:br/>
            </w:r>
            <w:r>
              <w:rPr>
                <w:bCs/>
                <w:b/>
              </w:rPr>
              <w:t xml:space="preserve">Email:</w:t>
            </w:r>
            <w:r>
              <w:t xml:space="preserve"> </w:t>
            </w:r>
            <w:r>
              <w:t xml:space="preserve">contracts@apexme.ae</w:t>
            </w:r>
          </w:p>
        </w:tc>
      </w:tr>
    </w:tbl>
    <w:p>
      <w:pPr>
        <w:pStyle w:val="BodyText"/>
      </w:pPr>
      <w:r>
        <w:t xml:space="preserve">2. SCOPE OF WORK – MECHANICAL ENGINEER SERVICES</w:t>
      </w:r>
    </w:p>
    <w:p>
      <w:pPr>
        <w:pStyle w:val="BodyText"/>
      </w:pPr>
      <w:r>
        <w:t xml:space="preserve">This Purchase Order is issued by Gulf Infrastructure &amp; Engineering Solutions LLC (hereinafter referred to as the "Buyer") to Apex Mechanical Engineering Consultancy FZ-LLC (hereinafter referred to as the "Supplier") for the engagement of a qualified</w:t>
      </w:r>
      <w:r>
        <w:t xml:space="preserve"> </w:t>
      </w:r>
      <w:r>
        <w:t xml:space="preserve">Mechanical Engineer</w:t>
      </w:r>
      <w:r>
        <w:t xml:space="preserve"> </w:t>
      </w:r>
      <w:r>
        <w:t xml:space="preserve">to provide specialized technical services in support of the Buyer's ongoing infrastructure development project located in the Dubai International Financial Centre (DIFC) district, United Arab Emirates. The Mechanical Engineer shall be responsible for the design review, performance analysis, and technical supervision of all mechanical systems including HVAC installations, piping networks, fire suppression systems, and industrial equipment integration within the project scope.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Amount (AED)</w:t>
            </w:r>
          </w:p>
        </w:tc>
      </w:tr>
      <w:tr>
        <w:tc>
          <w:tcPr/>
          <w:p>
            <w:pPr>
              <w:pStyle w:val="Compact"/>
              <w:jc w:val="left"/>
            </w:pPr>
            <w:r>
              <w:t xml:space="preserve">01</w:t>
            </w:r>
          </w:p>
        </w:tc>
        <w:tc>
          <w:tcPr/>
          <w:p>
            <w:pPr>
              <w:pStyle w:val="Compact"/>
              <w:jc w:val="left"/>
            </w:pPr>
            <w:r>
              <w:t xml:space="preserve">Senior Mechanical Engineer – Design Review &amp; Technical Supervision of HVAC and Piping Systems (Full-time engagement, 8 hours/day, 5 days/week)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Mechanical Engineer – Fire Suppression System Compliance Audit per UAE Civil Defence Regulations (One-time deliverable)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Mechanical Engineer – Performance Testing &amp; Commissioning of Industrial Equipment (40-hour engagement)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Mechanical Engineer – Preparation of Technical Reports, As-Built Drawings, and O&amp;M Manuals (Deliverable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Mechanical Engineer – Site Visits &amp; Coordination Meetings with Dubai Municipality and Relevant UAE Authorities (Up to 12 visits)</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(AED)</w:t>
            </w:r>
          </w:p>
        </w:tc>
        <w:tc>
          <w:tcPr/>
          <w:p>
            <w:pPr>
              <w:pStyle w:val="Compact"/>
              <w:jc w:val="left"/>
            </w:pPr>
            <w:r>
              <w:t xml:space="preserve">133,900.00</w:t>
            </w:r>
          </w:p>
        </w:tc>
      </w:tr>
      <w:tr>
        <w:tc>
          <w:tcPr>
            <w:gridSpan w:val="5"/>
          </w:tcPr>
          <w:p>
            <w:pPr>
              <w:pStyle w:val="Compact"/>
              <w:jc w:val="right"/>
            </w:pPr>
            <w:r>
              <w:t xml:space="preserve">VAT @ 5% (United Arab Emirates)</w:t>
            </w:r>
          </w:p>
        </w:tc>
        <w:tc>
          <w:tcPr/>
          <w:p>
            <w:pPr>
              <w:pStyle w:val="Compact"/>
              <w:jc w:val="left"/>
            </w:pPr>
            <w:r>
              <w:t xml:space="preserve">6,695.00</w:t>
            </w:r>
          </w:p>
        </w:tc>
      </w:tr>
      <w:tr>
        <w:tc>
          <w:tcPr>
            <w:gridSpan w:val="5"/>
          </w:tcPr>
          <w:p>
            <w:pPr>
              <w:pStyle w:val="Compact"/>
              <w:jc w:val="right"/>
            </w:pPr>
            <w:r>
              <w:t xml:space="preserve">GRAND TOTAL (AED)</w:t>
            </w:r>
          </w:p>
        </w:tc>
        <w:tc>
          <w:tcPr/>
          <w:p>
            <w:pPr>
              <w:pStyle w:val="Compact"/>
              <w:jc w:val="left"/>
            </w:pPr>
            <w:r>
              <w:t xml:space="preserve">140,595.00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five (5) business days of the date of issue. Failure to respond within this period shall render this Purchase Order null and void.</w:t>
      </w:r>
    </w:p>
    <w:p>
      <w:pPr>
        <w:numPr>
          <w:ilvl w:val="0"/>
          <w:numId w:val="1001"/>
        </w:numPr>
        <w:pStyle w:val="Compact"/>
      </w:pPr>
      <w:r>
        <w:rPr>
          <w:bCs/>
          <w:b/>
        </w:rPr>
        <w:t xml:space="preserve">Qualifications:</w:t>
      </w:r>
      <w:r>
        <w:t xml:space="preserve"> </w:t>
      </w:r>
      <w:r>
        <w:t xml:space="preserve">The Mechanical Engineer assigned to this Purchase Order must hold a minimum of a Bachelor's degree in Mechanical Engineering from an accredited institution, possess a valid Professional Engineer (PE) or Chartered Engineer (CE) designation, and hold a valid UAE professional license issued by the Dubai Municipality or the relevant UAE regulatory authority. A minimum of eight (8) years of experience in commercial and industrial mechanical systems within the United Arab Emirates is required.</w:t>
      </w:r>
    </w:p>
    <w:p>
      <w:pPr>
        <w:numPr>
          <w:ilvl w:val="0"/>
          <w:numId w:val="1001"/>
        </w:numPr>
        <w:pStyle w:val="Compact"/>
      </w:pPr>
      <w:r>
        <w:rPr>
          <w:bCs/>
          <w:b/>
        </w:rPr>
        <w:t xml:space="preserve">Compliance:</w:t>
      </w:r>
      <w:r>
        <w:t xml:space="preserve"> </w:t>
      </w:r>
      <w:r>
        <w:t xml:space="preserve">All services rendered under this Purchase Order shall comply with the UAE Building Code, Dubai Municipality regulations, UAE Civil Defence standards, and all applicable federal and emirate-level legislation of the United Arab Emirates. The Mechanical Engineer shall ensure full adherence to local safety and environmental regulations in Dubai.</w:t>
      </w:r>
    </w:p>
    <w:p>
      <w:pPr>
        <w:numPr>
          <w:ilvl w:val="0"/>
          <w:numId w:val="1001"/>
        </w:numPr>
        <w:pStyle w:val="Compact"/>
      </w:pPr>
      <w:r>
        <w:rPr>
          <w:bCs/>
          <w:b/>
        </w:rPr>
        <w:t xml:space="preserve">Payment:</w:t>
      </w:r>
      <w:r>
        <w:t xml:space="preserve"> </w:t>
      </w:r>
      <w:r>
        <w:t xml:space="preserve">Payment shall be made within thirty (30) calendar days from the date of receipt of a valid tax invoice issued in accordance with UAE Federal Tax Authority requirements. Payment shall be made via bank transfer to the Supplier's designated account in the United Arab Emirates.</w:t>
      </w:r>
    </w:p>
    <w:p>
      <w:pPr>
        <w:numPr>
          <w:ilvl w:val="0"/>
          <w:numId w:val="1001"/>
        </w:numPr>
        <w:pStyle w:val="Compact"/>
      </w:pPr>
      <w:r>
        <w:rPr>
          <w:bCs/>
          <w:b/>
        </w:rPr>
        <w:t xml:space="preserve">Confidentiality:</w:t>
      </w:r>
      <w:r>
        <w:t xml:space="preserve"> </w:t>
      </w:r>
      <w:r>
        <w:t xml:space="preserve">The Supplier and the assigned Mechanical Engineer shall maintain strict confidentiality regarding all project documentation, proprietary data, and technical information disclosed by the Buyer.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deliverables, reports, drawings, and documentation produced by the Mechanical Engineer under this Purchase Order shall become the exclusive property of the Buyer upon full payment.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all services rendered up to the date of termination, less any applicable deductions.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the Dubai International Financial Centre (DIFC) Courts or, at the Buyer's election, through arbitration administered by the Dubai International Arbitration Centre (DIAC) in accordance with its rules. The seat of arbitration shall be Dubai, United Arab Emirates.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including the Federal Civil Transactions Law and all applicable regulations of the Emirate of Dubai.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the United Arab Emirates.</w:t>
      </w:r>
    </w:p>
    <w:p>
      <w:pPr>
        <w:pStyle w:val="FirstParagraph"/>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Completion Date</w:t>
            </w:r>
          </w:p>
        </w:tc>
      </w:tr>
      <w:tr>
        <w:tc>
          <w:tcPr/>
          <w:p>
            <w:pPr>
              <w:pStyle w:val="Compact"/>
              <w:jc w:val="left"/>
            </w:pPr>
            <w:r>
              <w:t xml:space="preserve">Milestone 1</w:t>
            </w:r>
          </w:p>
        </w:tc>
        <w:tc>
          <w:tcPr/>
          <w:p>
            <w:pPr>
              <w:pStyle w:val="Compact"/>
              <w:jc w:val="left"/>
            </w:pPr>
            <w:r>
              <w:t xml:space="preserve">Completion of HVAC and Piping System Design Review</w:t>
            </w:r>
          </w:p>
        </w:tc>
        <w:tc>
          <w:tcPr/>
          <w:p>
            <w:pPr>
              <w:pStyle w:val="Compact"/>
              <w:jc w:val="left"/>
            </w:pPr>
            <w:r>
              <w:t xml:space="preserve">30 June 2025</w:t>
            </w:r>
          </w:p>
        </w:tc>
      </w:tr>
      <w:tr>
        <w:tc>
          <w:tcPr/>
          <w:p>
            <w:pPr>
              <w:pStyle w:val="Compact"/>
              <w:jc w:val="left"/>
            </w:pPr>
            <w:r>
              <w:t xml:space="preserve">Milestone 2</w:t>
            </w:r>
          </w:p>
        </w:tc>
        <w:tc>
          <w:tcPr/>
          <w:p>
            <w:pPr>
              <w:pStyle w:val="Compact"/>
              <w:jc w:val="left"/>
            </w:pPr>
            <w:r>
              <w:t xml:space="preserve">Submission of Fire Suppression Compliance Audit Report</w:t>
            </w:r>
          </w:p>
        </w:tc>
        <w:tc>
          <w:tcPr/>
          <w:p>
            <w:pPr>
              <w:pStyle w:val="Compact"/>
              <w:jc w:val="left"/>
            </w:pPr>
            <w:r>
              <w:t xml:space="preserve">15 July 2025</w:t>
            </w:r>
          </w:p>
        </w:tc>
      </w:tr>
      <w:tr>
        <w:tc>
          <w:tcPr/>
          <w:p>
            <w:pPr>
              <w:pStyle w:val="Compact"/>
              <w:jc w:val="left"/>
            </w:pPr>
            <w:r>
              <w:t xml:space="preserve">Milestone 3</w:t>
            </w:r>
          </w:p>
        </w:tc>
        <w:tc>
          <w:tcPr/>
          <w:p>
            <w:pPr>
              <w:pStyle w:val="Compact"/>
              <w:jc w:val="left"/>
            </w:pPr>
            <w:r>
              <w:t xml:space="preserve">Completion of Performance Testing &amp; Commissioning</w:t>
            </w:r>
          </w:p>
        </w:tc>
        <w:tc>
          <w:tcPr/>
          <w:p>
            <w:pPr>
              <w:pStyle w:val="Compact"/>
              <w:jc w:val="left"/>
            </w:pPr>
            <w:r>
              <w:t xml:space="preserve">01 August 2025</w:t>
            </w:r>
          </w:p>
        </w:tc>
      </w:tr>
      <w:tr>
        <w:tc>
          <w:tcPr/>
          <w:p>
            <w:pPr>
              <w:pStyle w:val="Compact"/>
              <w:jc w:val="left"/>
            </w:pPr>
            <w:r>
              <w:t xml:space="preserve">Milestone 4</w:t>
            </w:r>
          </w:p>
        </w:tc>
        <w:tc>
          <w:tcPr/>
          <w:p>
            <w:pPr>
              <w:pStyle w:val="Compact"/>
              <w:jc w:val="left"/>
            </w:pPr>
            <w:r>
              <w:t xml:space="preserve">Submission of Final Technical Reports and As-Built Documentation</w:t>
            </w:r>
          </w:p>
        </w:tc>
        <w:tc>
          <w:tcPr/>
          <w:p>
            <w:pPr>
              <w:pStyle w:val="Compact"/>
              <w:jc w:val="left"/>
            </w:pPr>
            <w:r>
              <w:t xml:space="preserve">15 August 2025</w:t>
            </w:r>
          </w:p>
        </w:tc>
      </w:tr>
    </w:tbl>
    <w:p>
      <w:pPr>
        <w:pStyle w:val="BodyText"/>
      </w:pPr>
      <w:r>
        <w:t xml:space="preserve">6. AUTHORIZED SIGNATORIES</w:t>
      </w:r>
    </w:p>
    <w:p>
      <w:pPr>
        <w:pStyle w:val="BodyText"/>
      </w:pPr>
      <w:r>
        <w:rPr>
          <w:bCs/>
          <w:b/>
        </w:rPr>
        <w:t xml:space="preserve">For and on behalf of the Buyer:</w:t>
      </w:r>
    </w:p>
    <w:p>
      <w:pPr>
        <w:pStyle w:val="BodyText"/>
      </w:pPr>
      <w:r>
        <w:t xml:space="preserve">Gulf Infrastructure &amp; Engineering Solutions LLC</w:t>
      </w:r>
    </w:p>
    <w:p>
      <w:pPr>
        <w:pStyle w:val="BodyText"/>
      </w:pPr>
      <w:r>
        <w:t xml:space="preserve">Name: Khalid Al Mansoori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Mechanical Engineering Consultancy FZ-LLC</w:t>
      </w:r>
    </w:p>
    <w:p>
      <w:pPr>
        <w:pStyle w:val="BodyText"/>
      </w:pPr>
      <w:r>
        <w:t xml:space="preserve">Name: Dr. Sarah Al Farsi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(PO-DXB-2025-04872) is issued in the United Arab Emirates, Dubai, and is subject to the laws of the UAE. All references to the Mechanical Engineer pertain to the qualified professional assigned by the Supplier to execute the scope defined herein. This document constitutes a binding commercial agreement upon execution by both parties.</w:t>
      </w:r>
    </w:p>
    <w:p>
      <w:pPr>
        <w:pStyle w:val="BodyText"/>
      </w:pPr>
      <w:r>
        <w:t xml:space="preserve">© 2025 Gulf Infrastructure &amp; Engineering Solutions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United Arab Emirates Dubai</dc:title>
  <dc:creator/>
  <dc:language>en</dc:language>
  <cp:keywords/>
  <dcterms:created xsi:type="dcterms:W3CDTF">2026-10-10T05:50:37Z</dcterms:created>
  <dcterms:modified xsi:type="dcterms:W3CDTF">2026-10-10T05:50:37Z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