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rPr>
          <w:bCs/>
          <w:b/>
        </w:rPr>
        <w:t xml:space="preserve">Thames Industrial Solutions Ltd.</w:t>
      </w:r>
    </w:p>
    <w:p>
      <w:pPr>
        <w:pStyle w:val="BodyText"/>
      </w:pPr>
      <w:r>
        <w:t xml:space="preserve">142 Regent Street, London, W1B 5JD, United Kingdom</w:t>
      </w:r>
    </w:p>
    <w:p>
      <w:pPr>
        <w:pStyle w:val="BodyText"/>
      </w:pPr>
      <w:r>
        <w:t xml:space="preserve">Telephone: +44 (0)20 7946 0832 | Email: procurement@thamesindustrial.co.uk</w:t>
      </w:r>
    </w:p>
    <w:p>
      <w:pPr>
        <w:pStyle w:val="BodyText"/>
      </w:pPr>
      <w:r>
        <w:t xml:space="preserve">Company Registration No. 08472915 | VAT No. GB 987 6543 21</w:t>
      </w:r>
    </w:p>
    <w:bookmarkEnd w:id="20"/>
    <w:p>
      <w:pPr>
        <w:pStyle w:val="BodyText"/>
      </w:pPr>
      <w:r>
        <w:rPr>
          <w:bCs/>
          <w:b/>
        </w:rPr>
        <w:t xml:space="preserve">Purchase Order No.:</w:t>
      </w:r>
      <w:r>
        <w:t xml:space="preserve"> </w:t>
      </w:r>
      <w:r>
        <w:t xml:space="preserve">PO-2025-LON-04872</w:t>
      </w:r>
    </w:p>
    <w:p>
      <w:pPr>
        <w:pStyle w:val="BodyText"/>
      </w:pPr>
      <w:r>
        <w:rPr>
          <w:bCs/>
          <w:b/>
        </w:rPr>
        <w:t xml:space="preserve">Date of Issue:</w:t>
      </w:r>
      <w:r>
        <w:t xml:space="preserve"> </w:t>
      </w:r>
      <w:r>
        <w:t xml:space="preserve">14 June 2025</w:t>
      </w:r>
    </w:p>
    <w:p>
      <w:pPr>
        <w:pStyle w:val="BodyText"/>
      </w:pPr>
      <w:r>
        <w:rPr>
          <w:bCs/>
          <w:b/>
        </w:rPr>
        <w:t xml:space="preserve">Required By:</w:t>
      </w:r>
      <w:r>
        <w:t xml:space="preserve"> </w:t>
      </w:r>
      <w:r>
        <w:t xml:space="preserve">30 July 2025</w:t>
      </w:r>
    </w:p>
    <w:p>
      <w:pPr>
        <w:pStyle w:val="BodyText"/>
      </w:pPr>
      <w:r>
        <w:rPr>
          <w:bCs/>
          <w:b/>
        </w:rPr>
        <w:t xml:space="preserve">Supplier:</w:t>
      </w:r>
      <w:r>
        <w:t xml:space="preserve"> </w:t>
      </w:r>
      <w:r>
        <w:t xml:space="preserve">Apex Engineering Consultancy Ltd.</w:t>
      </w:r>
    </w:p>
    <w:p>
      <w:pPr>
        <w:pStyle w:val="BodyText"/>
      </w:pPr>
      <w:r>
        <w:rPr>
          <w:bCs/>
          <w:b/>
        </w:rPr>
        <w:t xml:space="preserve">Address:</w:t>
      </w:r>
      <w:r>
        <w:t xml:space="preserve"> </w:t>
      </w:r>
      <w:r>
        <w:t xml:space="preserve">88 Victoria Embankment, London, EC4Y 0HN, United Kingdom</w:t>
      </w:r>
    </w:p>
    <w:p>
      <w:pPr>
        <w:pStyle w:val="BodyText"/>
      </w:pPr>
      <w:r>
        <w:rPr>
          <w:bCs/>
          <w:b/>
        </w:rPr>
        <w:t xml:space="preserve">Contact:</w:t>
      </w:r>
      <w:r>
        <w:t xml:space="preserve"> </w:t>
      </w:r>
      <w:r>
        <w:t xml:space="preserve">Mr. David Hartley, Senior Mechanical Engineer</w:t>
      </w:r>
    </w:p>
    <w:p>
      <w:pPr>
        <w:pStyle w:val="BodyText"/>
      </w:pPr>
      <w:r>
        <w:rPr>
          <w:bCs/>
          <w:b/>
        </w:rPr>
        <w:t xml:space="preserve">Payment Terms:</w:t>
      </w:r>
      <w:r>
        <w:t xml:space="preserve"> </w:t>
      </w:r>
      <w:r>
        <w:t xml:space="preserve">Net 30 Days</w:t>
      </w:r>
    </w:p>
    <w:p>
      <w:pPr>
        <w:pStyle w:val="BodyText"/>
      </w:pPr>
      <w:r>
        <w:rPr>
          <w:bCs/>
          <w:b/>
        </w:rPr>
        <w:t xml:space="preserve">Delivery Location:</w:t>
      </w:r>
      <w:r>
        <w:t xml:space="preserve"> </w:t>
      </w:r>
      <w:r>
        <w:t xml:space="preserve">Thames Industrial HQ, London, United Kingdom</w:t>
      </w:r>
    </w:p>
    <w:p>
      <w:pPr>
        <w:pStyle w:val="BodyText"/>
      </w:pPr>
      <w:r>
        <w:rPr>
          <w:bCs/>
          <w:b/>
        </w:rPr>
        <w:t xml:space="preserve">Incoterms:</w:t>
      </w:r>
      <w:r>
        <w:t xml:space="preserve"> </w:t>
      </w:r>
      <w:r>
        <w:t xml:space="preserve">DAP London</w:t>
      </w:r>
    </w:p>
    <w:p>
      <w:pPr>
        <w:pStyle w:val="BodyText"/>
      </w:pPr>
      <w:r>
        <w:t xml:space="preserve">Description of Services and Line Items</w:t>
      </w:r>
    </w:p>
    <w:p>
      <w:pPr>
        <w:pStyle w:val="BodyText"/>
      </w:pPr>
      <w:r>
        <w:t xml:space="preserve">This Purchase Order is issued by Thames Industrial Solutions Ltd. to engage the professional services of a qualified</w:t>
      </w:r>
      <w:r>
        <w:t xml:space="preserve"> </w:t>
      </w:r>
      <w:r>
        <w:t xml:space="preserve">Mechanical Engineer</w:t>
      </w:r>
      <w:r>
        <w:t xml:space="preserve"> </w:t>
      </w:r>
      <w:r>
        <w:t xml:space="preserve">for the design, analysis, and commissioning of industrial HVAC and pneumatic systems at our primary manufacturing facility located in the Borough of Tower Hamlets,</w:t>
      </w:r>
      <w:r>
        <w:t xml:space="preserve"> </w:t>
      </w:r>
      <w:r>
        <w:t xml:space="preserve">United Kingdom London</w:t>
      </w:r>
      <w:r>
        <w:t xml:space="preserve">. The scope of work encompasses all engineering deliverables, site inspections, and technical documentation required to bring the project to full operational readiness in compliance with UK Building Regulations and BS EN standards.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Consultation and feasibility study by a senior Mechanical Engineer for the redesign of the central air-handling unit serving the production floor, including thermal load calculations and airflow modelling.</w:t>
            </w:r>
          </w:p>
        </w:tc>
        <w:tc>
          <w:tcPr/>
          <w:p>
            <w:pPr>
              <w:pStyle w:val="Compact"/>
              <w:jc w:val="left"/>
            </w:pPr>
            <w:r>
              <w:t xml:space="preserve">1</w:t>
            </w:r>
          </w:p>
        </w:tc>
        <w:tc>
          <w:tcPr/>
          <w:p>
            <w:pPr>
              <w:pStyle w:val="Compact"/>
              <w:jc w:val="left"/>
            </w:pPr>
            <w:r>
              <w:t xml:space="preserve">Lot</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02</w:t>
            </w:r>
          </w:p>
        </w:tc>
        <w:tc>
          <w:tcPr/>
          <w:p>
            <w:pPr>
              <w:pStyle w:val="Compact"/>
              <w:jc w:val="left"/>
            </w:pPr>
            <w:r>
              <w:t xml:space="preserve">Production of detailed 2D and 3D CAD drawings (AutoCAD / SolidWorks) for the new pneumatic distribution network, including isometric piping diagrams, P&amp;IDs, and component schedules.</w:t>
            </w:r>
          </w:p>
        </w:tc>
        <w:tc>
          <w:tcPr/>
          <w:p>
            <w:pPr>
              <w:pStyle w:val="Compact"/>
              <w:jc w:val="left"/>
            </w:pPr>
            <w:r>
              <w:t xml:space="preserve">1</w:t>
            </w:r>
          </w:p>
        </w:tc>
        <w:tc>
          <w:tcPr/>
          <w:p>
            <w:pPr>
              <w:pStyle w:val="Compact"/>
              <w:jc w:val="left"/>
            </w:pPr>
            <w:r>
              <w:t xml:space="preserve">Lot</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03</w:t>
            </w:r>
          </w:p>
        </w:tc>
        <w:tc>
          <w:tcPr/>
          <w:p>
            <w:pPr>
              <w:pStyle w:val="Compact"/>
              <w:jc w:val="left"/>
            </w:pPr>
            <w:r>
              <w:t xml:space="preserve">On-site inspection and condition assessment of existing mechanical plant at the London facility, including vibration analysis, thermographic survey, and preparation of a remediation report.</w:t>
            </w:r>
          </w:p>
        </w:tc>
        <w:tc>
          <w:tcPr/>
          <w:p>
            <w:pPr>
              <w:pStyle w:val="Compact"/>
              <w:jc w:val="left"/>
            </w:pPr>
            <w:r>
              <w:t xml:space="preserve">3</w:t>
            </w:r>
          </w:p>
        </w:tc>
        <w:tc>
          <w:tcPr/>
          <w:p>
            <w:pPr>
              <w:pStyle w:val="Compact"/>
              <w:jc w:val="left"/>
            </w:pPr>
            <w:r>
              <w:t xml:space="preserve">Days</w:t>
            </w:r>
          </w:p>
        </w:tc>
        <w:tc>
          <w:tcPr/>
          <w:p>
            <w:pPr>
              <w:pStyle w:val="Compact"/>
              <w:jc w:val="left"/>
            </w:pPr>
            <w:r>
              <w:t xml:space="preserve">650.00</w:t>
            </w:r>
          </w:p>
        </w:tc>
        <w:tc>
          <w:tcPr/>
          <w:p>
            <w:pPr>
              <w:pStyle w:val="Compact"/>
              <w:jc w:val="left"/>
            </w:pPr>
            <w:r>
              <w:t xml:space="preserve">1,950.00</w:t>
            </w:r>
          </w:p>
        </w:tc>
      </w:tr>
      <w:tr>
        <w:tc>
          <w:tcPr/>
          <w:p>
            <w:pPr>
              <w:pStyle w:val="Compact"/>
              <w:jc w:val="left"/>
            </w:pPr>
            <w:r>
              <w:t xml:space="preserve">04</w:t>
            </w:r>
          </w:p>
        </w:tc>
        <w:tc>
          <w:tcPr/>
          <w:p>
            <w:pPr>
              <w:pStyle w:val="Compact"/>
              <w:jc w:val="left"/>
            </w:pPr>
            <w:r>
              <w:t xml:space="preserve">Structural and fatigue analysis of the overhead crane rail system using finite element method (FEM), with a certified Mechanical Engineer sign-off in accordance with BS 7121.</w:t>
            </w:r>
          </w:p>
        </w:tc>
        <w:tc>
          <w:tcPr/>
          <w:p>
            <w:pPr>
              <w:pStyle w:val="Compact"/>
              <w:jc w:val="left"/>
            </w:pPr>
            <w:r>
              <w:t xml:space="preserve">1</w:t>
            </w:r>
          </w:p>
        </w:tc>
        <w:tc>
          <w:tcPr/>
          <w:p>
            <w:pPr>
              <w:pStyle w:val="Compact"/>
              <w:jc w:val="left"/>
            </w:pPr>
            <w:r>
              <w:t xml:space="preserve">Lot</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05</w:t>
            </w:r>
          </w:p>
        </w:tc>
        <w:tc>
          <w:tcPr/>
          <w:p>
            <w:pPr>
              <w:pStyle w:val="Compact"/>
              <w:jc w:val="left"/>
            </w:pPr>
            <w:r>
              <w:t xml:space="preserve">Commissioning and performance testing of the newly installed variable frequency drive (VFD) motor assemblies, including load testing, efficiency verification, and issuance of a commissioning certificate.</w:t>
            </w:r>
          </w:p>
        </w:tc>
        <w:tc>
          <w:tcPr/>
          <w:p>
            <w:pPr>
              <w:pStyle w:val="Compact"/>
              <w:jc w:val="left"/>
            </w:pPr>
            <w:r>
              <w:t xml:space="preserve">2</w:t>
            </w:r>
          </w:p>
        </w:tc>
        <w:tc>
          <w:tcPr/>
          <w:p>
            <w:pPr>
              <w:pStyle w:val="Compact"/>
              <w:jc w:val="left"/>
            </w:pPr>
            <w:r>
              <w:t xml:space="preserve">Days</w:t>
            </w:r>
          </w:p>
        </w:tc>
        <w:tc>
          <w:tcPr/>
          <w:p>
            <w:pPr>
              <w:pStyle w:val="Compact"/>
              <w:jc w:val="left"/>
            </w:pPr>
            <w:r>
              <w:t xml:space="preserve">720.00</w:t>
            </w:r>
          </w:p>
        </w:tc>
        <w:tc>
          <w:tcPr/>
          <w:p>
            <w:pPr>
              <w:pStyle w:val="Compact"/>
              <w:jc w:val="left"/>
            </w:pPr>
            <w:r>
              <w:t xml:space="preserve">1,440.00</w:t>
            </w:r>
          </w:p>
        </w:tc>
      </w:tr>
      <w:tr>
        <w:tc>
          <w:tcPr/>
          <w:p>
            <w:pPr>
              <w:pStyle w:val="Compact"/>
              <w:jc w:val="left"/>
            </w:pPr>
            <w:r>
              <w:t xml:space="preserve">06</w:t>
            </w:r>
          </w:p>
        </w:tc>
        <w:tc>
          <w:tcPr/>
          <w:p>
            <w:pPr>
              <w:pStyle w:val="Compact"/>
              <w:jc w:val="left"/>
            </w:pPr>
            <w:r>
              <w:t xml:space="preserve">Preparation of the full technical file and as-built documentation package for submission to the London Borough of Tower Hamlets Building Control department, including all calculations, material certificates, and compliance declarations.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07</w:t>
            </w:r>
          </w:p>
        </w:tc>
        <w:tc>
          <w:tcPr/>
          <w:p>
            <w:pPr>
              <w:pStyle w:val="Compact"/>
              <w:jc w:val="left"/>
            </w:pPr>
            <w:r>
              <w:t xml:space="preserve">Travel and accommodation expenses for the Mechanical Engineer team travelling to and from the project site within the Greater London area, including parking and public transport costs.</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w:t>
            </w:r>
          </w:p>
        </w:tc>
        <w:tc>
          <w:tcPr/>
          <w:p>
            <w:pPr>
              <w:pStyle w:val="Compact"/>
              <w:jc w:val="left"/>
            </w:pPr>
            <w:r>
              <w:t xml:space="preserve">850.00</w:t>
            </w:r>
          </w:p>
        </w:tc>
      </w:tr>
      <w:tr>
        <w:tc>
          <w:tcPr>
            <w:gridSpan w:val="5"/>
          </w:tcPr>
          <w:p>
            <w:pPr>
              <w:pStyle w:val="Compact"/>
              <w:jc w:val="right"/>
            </w:pPr>
            <w:r>
              <w:t xml:space="preserve">Subtotal (GBP)</w:t>
            </w:r>
          </w:p>
        </w:tc>
        <w:tc>
          <w:tcPr/>
          <w:p>
            <w:pPr>
              <w:pStyle w:val="Compact"/>
              <w:jc w:val="left"/>
            </w:pPr>
            <w:r>
              <w:t xml:space="preserve">25,290.00</w:t>
            </w:r>
          </w:p>
        </w:tc>
      </w:tr>
      <w:tr>
        <w:tc>
          <w:tcPr>
            <w:gridSpan w:val="5"/>
          </w:tcPr>
          <w:p>
            <w:pPr>
              <w:pStyle w:val="Compact"/>
              <w:jc w:val="right"/>
            </w:pPr>
            <w:r>
              <w:t xml:space="preserve">VAT @ 20%</w:t>
            </w:r>
          </w:p>
        </w:tc>
        <w:tc>
          <w:tcPr/>
          <w:p>
            <w:pPr>
              <w:pStyle w:val="Compact"/>
              <w:jc w:val="left"/>
            </w:pPr>
            <w:r>
              <w:t xml:space="preserve">5,058.00</w:t>
            </w:r>
          </w:p>
        </w:tc>
      </w:tr>
      <w:tr>
        <w:tc>
          <w:tcPr>
            <w:gridSpan w:val="5"/>
          </w:tcPr>
          <w:p>
            <w:pPr>
              <w:pStyle w:val="Compact"/>
              <w:jc w:val="right"/>
            </w:pPr>
            <w:r>
              <w:t xml:space="preserve">TOTAL AMOUNT DUE (GBP)</w:t>
            </w:r>
          </w:p>
        </w:tc>
        <w:tc>
          <w:tcPr/>
          <w:p>
            <w:pPr>
              <w:pStyle w:val="Compact"/>
              <w:jc w:val="left"/>
            </w:pPr>
            <w:r>
              <w:t xml:space="preserve">30,348.00</w:t>
            </w:r>
          </w:p>
        </w:tc>
      </w:tr>
    </w:tbl>
    <w:p>
      <w:pPr>
        <w:pStyle w:val="BodyText"/>
      </w:pPr>
      <w:r>
        <w:t xml:space="preserve">Terms and Conditions</w:t>
      </w:r>
    </w:p>
    <w:p>
      <w:pPr>
        <w:numPr>
          <w:ilvl w:val="0"/>
          <w:numId w:val="1001"/>
        </w:numPr>
        <w:pStyle w:val="Compact"/>
      </w:pPr>
      <w:r>
        <w:t xml:space="preserve">This Purchase Order constitutes a binding agreement between Thames Industrial Solutions Ltd. (hereinafter "the Buyer") and Apex Engineering Consultancy Ltd. (hereinafter "the Supplier") for the provision of Mechanical Engineer services as described herein. All work shall be performed in and around the</w:t>
      </w:r>
      <w:r>
        <w:t xml:space="preserve"> </w:t>
      </w:r>
      <w:r>
        <w:t xml:space="preserve">United Kingdom London</w:t>
      </w:r>
      <w:r>
        <w:t xml:space="preserve"> </w:t>
      </w:r>
      <w:r>
        <w:t xml:space="preserve">metropolitan area unless otherwise agreed in writing.</w:t>
      </w:r>
    </w:p>
    <w:p>
      <w:pPr>
        <w:numPr>
          <w:ilvl w:val="0"/>
          <w:numId w:val="1001"/>
        </w:numPr>
        <w:pStyle w:val="Compact"/>
      </w:pPr>
      <w:r>
        <w:t xml:space="preserve">The Supplier shall ensure that all engineering work is carried out by a Chartered Mechanical Engineer (CEng MIMechE) or a fully qualified Mechanical Engineer holding a valid Engineering Council registration. The named lead Mechanical Engineer for this Purchase Order is Mr. David Hartley, CEng MIMechE, Registration No. 123456.</w:t>
      </w:r>
    </w:p>
    <w:p>
      <w:pPr>
        <w:numPr>
          <w:ilvl w:val="0"/>
          <w:numId w:val="1001"/>
        </w:numPr>
        <w:pStyle w:val="Compact"/>
      </w:pPr>
      <w:r>
        <w:t xml:space="preserve">All deliverables must comply with the applicable UK statutory regulations, including but not limited to the Health and Safety at Work etc. Act 1974, the Pressure Systems Safety Regulations 2000, and the relevant British Standards (BS) and European Norms (EN) referenced in the scope of work.</w:t>
      </w:r>
    </w:p>
    <w:p>
      <w:pPr>
        <w:numPr>
          <w:ilvl w:val="0"/>
          <w:numId w:val="1001"/>
        </w:numPr>
        <w:pStyle w:val="Compact"/>
      </w:pPr>
      <w:r>
        <w:t xml:space="preserve">Payment shall be made within thirty (30) calendar days of receipt of a valid tax invoice from the Supplier. The Buyer shall remit payment via BACS transfer to the account details provided by the Supplier. Late payments shall attract interest at the rate of 4% above the Bank of England base rate, in accordance with the Late Payment of Commercial Debts (Interest) Act 1998.</w:t>
      </w:r>
    </w:p>
    <w:p>
      <w:pPr>
        <w:numPr>
          <w:ilvl w:val="0"/>
          <w:numId w:val="1001"/>
        </w:numPr>
        <w:pStyle w:val="Compact"/>
      </w:pPr>
      <w:r>
        <w:t xml:space="preserve">The Supplier shall maintain a minimum level of professional indemnity insurance of not less than GBP 5,000,000 and public liability insurance of not less than GBP 10,000,000 for the duration of the contract. Certificates of insurance shall be provided upon request.</w:t>
      </w:r>
    </w:p>
    <w:p>
      <w:pPr>
        <w:numPr>
          <w:ilvl w:val="0"/>
          <w:numId w:val="1001"/>
        </w:numPr>
        <w:pStyle w:val="Compact"/>
      </w:pPr>
      <w:r>
        <w:t xml:space="preserve">All intellectual property, including but not limited to CAD files, calculation reports, and design documentation produced under this Purchase Order, shall become the sole property of the Buyer upon full payment. The Supplier shall not reuse, reproduce, or disclose such materials to any third party without prior written consent.</w:t>
      </w:r>
    </w:p>
    <w:p>
      <w:pPr>
        <w:numPr>
          <w:ilvl w:val="0"/>
          <w:numId w:val="1001"/>
        </w:numPr>
        <w:pStyle w:val="Compact"/>
      </w:pPr>
      <w:r>
        <w:t xml:space="preserve">The Supplier shall adhere to the Buyer's site safety protocols, including mandatory personal protective equipment (PPE), risk assessments, and method statements, for all on-site activities conducted within the</w:t>
      </w:r>
      <w:r>
        <w:t xml:space="preserve"> </w:t>
      </w:r>
      <w:r>
        <w:t xml:space="preserve">United Kingdom London</w:t>
      </w:r>
      <w:r>
        <w:t xml:space="preserve"> </w:t>
      </w:r>
      <w:r>
        <w:t xml:space="preserve">premises.</w:t>
      </w:r>
    </w:p>
    <w:p>
      <w:pPr>
        <w:numPr>
          <w:ilvl w:val="0"/>
          <w:numId w:val="1001"/>
        </w:numPr>
        <w:pStyle w:val="Compact"/>
      </w:pPr>
      <w:r>
        <w:t xml:space="preserve">Any variation to the scope of work must be agreed in writing via a formal variation order prior to commencement. Unauthorised additional work shall not be eligible for payment under this Purchase Order.</w:t>
      </w:r>
    </w:p>
    <w:p>
      <w:pPr>
        <w:numPr>
          <w:ilvl w:val="0"/>
          <w:numId w:val="1001"/>
        </w:numPr>
        <w:pStyle w:val="Compact"/>
      </w:pPr>
      <w:r>
        <w:t xml:space="preserve">This Purchase Order shall be governed by and construed in accordance with the laws of England and Wales. Any disputes arising hereunder shall be subject to the exclusive jurisdiction of the courts of</w:t>
      </w:r>
      <w:r>
        <w:t xml:space="preserve"> </w:t>
      </w:r>
      <w:r>
        <w:t xml:space="preserve">United Kingdom London</w:t>
      </w:r>
      <w:r>
        <w:t xml:space="preserve">.</w:t>
      </w:r>
    </w:p>
    <w:p>
      <w:pPr>
        <w:numPr>
          <w:ilvl w:val="0"/>
          <w:numId w:val="1001"/>
        </w:numPr>
        <w:pStyle w:val="Compact"/>
      </w:pPr>
      <w:r>
        <w:t xml:space="preserve">The Supplier shall comply with all applicable data protection requirements under the UK General Data Protection Regulation (UK GDPR) and the Data Protection Act 2018 in respect of any personal data processed in connection with this Purchase Order.</w:t>
      </w:r>
    </w:p>
    <w:p>
      <w:pPr>
        <w:pStyle w:val="FirstParagraph"/>
      </w:pPr>
      <w:r>
        <w:t xml:space="preserve">Acceptance and Authorisation</w:t>
      </w:r>
    </w:p>
    <w:p>
      <w:pPr>
        <w:pStyle w:val="BodyText"/>
      </w:pPr>
      <w:r>
        <w:t xml:space="preserve">By signing below, both parties acknowledge and agree to the terms, conditions, and scope of work set out in this Purchase Order. This document shall remain in full force and effect until all obligations have been discharged in full.</w:t>
      </w:r>
    </w:p>
    <w:p>
      <w:pPr>
        <w:pStyle w:val="BodyText"/>
      </w:pPr>
      <w:r>
        <w:rPr>
          <w:bCs/>
          <w:b/>
        </w:rPr>
        <w:t xml:space="preserve">For and on behalf of the Buyer:</w:t>
      </w:r>
    </w:p>
    <w:p>
      <w:pPr>
        <w:pStyle w:val="BodyText"/>
      </w:pPr>
      <w:r>
        <w:t xml:space="preserve">Thames Industrial Solutions Ltd.</w:t>
      </w:r>
    </w:p>
    <w:p>
      <w:pPr>
        <w:pStyle w:val="BodyText"/>
      </w:pPr>
      <w:r>
        <w:t xml:space="preserve">Name: Sarah Whitmore, Head of Procurement</w:t>
      </w:r>
    </w:p>
    <w:p>
      <w:pPr>
        <w:pStyle w:val="BodyText"/>
      </w:pPr>
      <w:r>
        <w:t xml:space="preserve">Signature: ___________________________</w:t>
      </w:r>
    </w:p>
    <w:p>
      <w:pPr>
        <w:pStyle w:val="BodyText"/>
      </w:pPr>
      <w:r>
        <w:t xml:space="preserve">Date: 14 June 2025</w:t>
      </w:r>
    </w:p>
    <w:p>
      <w:pPr>
        <w:pStyle w:val="BodyText"/>
      </w:pPr>
      <w:r>
        <w:rPr>
          <w:bCs/>
          <w:b/>
        </w:rPr>
        <w:t xml:space="preserve">For and on behalf of the Supplier:</w:t>
      </w:r>
    </w:p>
    <w:p>
      <w:pPr>
        <w:pStyle w:val="BodyText"/>
      </w:pPr>
      <w:r>
        <w:t xml:space="preserve">Apex Engineering Consultancy Ltd.</w:t>
      </w:r>
    </w:p>
    <w:p>
      <w:pPr>
        <w:pStyle w:val="BodyText"/>
      </w:pPr>
      <w:r>
        <w:t xml:space="preserve">Name: David Hartley, Senior Mechanical Engineer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(PO-2025-LON-04872) was issued by Thames Industrial Solutions Ltd., 142 Regent Street, London, W1B 5JD, United Kingdom. All services are to be rendered in the</w:t>
      </w:r>
      <w:r>
        <w:t xml:space="preserve"> </w:t>
      </w:r>
      <w:r>
        <w:t xml:space="preserve">United Kingdom London</w:t>
      </w:r>
      <w:r>
        <w:t xml:space="preserve"> </w:t>
      </w:r>
      <w:r>
        <w:t xml:space="preserve">area. The engagement of a qualified</w:t>
      </w:r>
      <w:r>
        <w:t xml:space="preserve"> </w:t>
      </w:r>
      <w:r>
        <w:t xml:space="preserve">Mechanical Engineer</w:t>
      </w:r>
      <w:r>
        <w:t xml:space="preserve"> </w:t>
      </w:r>
      <w:r>
        <w:t xml:space="preserve">is a mandatory requirement under this Purchase Order. For queries, contact procurement@thamesindustrial.co.uk. © 2025 Thames Industrial Solutions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United Kingdom London</dc:title>
  <dc:creator/>
  <dc:language>en</dc:language>
  <cp:keywords/>
  <dcterms:created xsi:type="dcterms:W3CDTF">2026-10-10T01:23:03Z</dcterms:created>
  <dcterms:modified xsi:type="dcterms:W3CDTF">2026-10-10T01:23:03Z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