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Engineering Services — Mechanical Engineering Division</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 United States San Francisco</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Gate Infrastructure Solutions, Inc.</w:t>
            </w:r>
          </w:p>
        </w:tc>
      </w:tr>
      <w:tr>
        <w:tc>
          <w:tcPr/>
          <w:p>
            <w:pPr>
              <w:pStyle w:val="Compact"/>
              <w:jc w:val="left"/>
            </w:pPr>
            <w:r>
              <w:rPr>
                <w:bCs/>
                <w:b/>
              </w:rPr>
              <w:t xml:space="preserve">Address:</w:t>
            </w:r>
          </w:p>
        </w:tc>
        <w:tc>
          <w:tcPr/>
          <w:p>
            <w:pPr>
              <w:pStyle w:val="Compact"/>
              <w:jc w:val="left"/>
            </w:pPr>
            <w:r>
              <w:t xml:space="preserve">1455 Market Street, Suite 2200, United States San Francisco, CA 94103</w:t>
            </w:r>
          </w:p>
        </w:tc>
      </w:tr>
      <w:tr>
        <w:tc>
          <w:tcPr/>
          <w:p>
            <w:pPr>
              <w:pStyle w:val="Compact"/>
              <w:jc w:val="left"/>
            </w:pPr>
            <w:r>
              <w:rPr>
                <w:bCs/>
                <w:b/>
              </w:rPr>
              <w:t xml:space="preserve">Contact Person:</w:t>
            </w:r>
          </w:p>
        </w:tc>
        <w:tc>
          <w:tcPr/>
          <w:p>
            <w:pPr>
              <w:pStyle w:val="Compact"/>
              <w:jc w:val="left"/>
            </w:pPr>
            <w:r>
              <w:t xml:space="preserve">Ms. Diane Kowalski, Director of Procurement</w:t>
            </w:r>
          </w:p>
        </w:tc>
      </w:tr>
      <w:tr>
        <w:tc>
          <w:tcPr/>
          <w:p>
            <w:pPr>
              <w:pStyle w:val="Compact"/>
              <w:jc w:val="left"/>
            </w:pPr>
            <w:r>
              <w:rPr>
                <w:bCs/>
                <w:b/>
              </w:rPr>
              <w:t xml:space="preserve">Email:</w:t>
            </w:r>
          </w:p>
        </w:tc>
        <w:tc>
          <w:tcPr/>
          <w:p>
            <w:pPr>
              <w:pStyle w:val="Compact"/>
              <w:jc w:val="left"/>
            </w:pPr>
            <w:r>
              <w:t xml:space="preserve">d.kowalski@ggisolutions.com</w:t>
            </w:r>
          </w:p>
        </w:tc>
      </w:tr>
      <w:tr>
        <w:tc>
          <w:tcPr/>
          <w:p>
            <w:pPr>
              <w:pStyle w:val="Compact"/>
              <w:jc w:val="left"/>
            </w:pPr>
            <w:r>
              <w:rPr>
                <w:bCs/>
                <w:b/>
              </w:rPr>
              <w:t xml:space="preserve">Phone:</w:t>
            </w:r>
          </w:p>
        </w:tc>
        <w:tc>
          <w:tcPr/>
          <w:p>
            <w:pPr>
              <w:pStyle w:val="Compact"/>
              <w:jc w:val="left"/>
            </w:pPr>
            <w:r>
              <w:t xml:space="preserve">(415) 555-0192</w:t>
            </w:r>
          </w:p>
        </w:tc>
      </w:tr>
      <w:tr>
        <w:tc>
          <w:tcPr/>
          <w:p>
            <w:pPr>
              <w:pStyle w:val="Compact"/>
              <w:jc w:val="left"/>
            </w:pPr>
            <w:r>
              <w:rPr>
                <w:bCs/>
                <w:b/>
              </w:rPr>
              <w:t xml:space="preserve">Tax ID (EIN):</w:t>
            </w:r>
          </w:p>
        </w:tc>
        <w:tc>
          <w:tcPr/>
          <w:p>
            <w:pPr>
              <w:pStyle w:val="Compact"/>
              <w:jc w:val="left"/>
            </w:pPr>
            <w:r>
              <w:t xml:space="preserve">94-2847561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Bay Area Mechanical Engineering Consultants, LLC</w:t>
            </w:r>
          </w:p>
        </w:tc>
      </w:tr>
      <w:tr>
        <w:tc>
          <w:tcPr/>
          <w:p>
            <w:pPr>
              <w:pStyle w:val="Compact"/>
              <w:jc w:val="left"/>
            </w:pPr>
            <w:r>
              <w:rPr>
                <w:bCs/>
                <w:b/>
              </w:rPr>
              <w:t xml:space="preserve">Address:</w:t>
            </w:r>
          </w:p>
        </w:tc>
        <w:tc>
          <w:tcPr/>
          <w:p>
            <w:pPr>
              <w:pStyle w:val="Compact"/>
              <w:jc w:val="left"/>
            </w:pPr>
            <w:r>
              <w:t xml:space="preserve">780 Howard Street, Floor 14, United States San Francisco, CA 94103</w:t>
            </w:r>
          </w:p>
        </w:tc>
      </w:tr>
      <w:tr>
        <w:tc>
          <w:tcPr/>
          <w:p>
            <w:pPr>
              <w:pStyle w:val="Compact"/>
              <w:jc w:val="left"/>
            </w:pPr>
            <w:r>
              <w:rPr>
                <w:bCs/>
                <w:b/>
              </w:rPr>
              <w:t xml:space="preserve">Lead Mechanical Engineer:</w:t>
            </w:r>
          </w:p>
        </w:tc>
        <w:tc>
          <w:tcPr/>
          <w:p>
            <w:pPr>
              <w:pStyle w:val="Compact"/>
              <w:jc w:val="left"/>
            </w:pPr>
            <w:r>
              <w:t xml:space="preserve">Mr. Robert T. Chen, P.E. (Licensed Mechanical Engineer, CA License #C-184729)</w:t>
            </w:r>
          </w:p>
        </w:tc>
      </w:tr>
      <w:tr>
        <w:tc>
          <w:tcPr/>
          <w:p>
            <w:pPr>
              <w:pStyle w:val="Compact"/>
              <w:jc w:val="left"/>
            </w:pPr>
            <w:r>
              <w:rPr>
                <w:bCs/>
                <w:b/>
              </w:rPr>
              <w:t xml:space="preserve">Email:</w:t>
            </w:r>
          </w:p>
        </w:tc>
        <w:tc>
          <w:tcPr/>
          <w:p>
            <w:pPr>
              <w:pStyle w:val="Compact"/>
              <w:jc w:val="left"/>
            </w:pPr>
            <w:r>
              <w:t xml:space="preserve">r.chen@baemec.com</w:t>
            </w:r>
          </w:p>
        </w:tc>
      </w:tr>
      <w:tr>
        <w:tc>
          <w:tcPr/>
          <w:p>
            <w:pPr>
              <w:pStyle w:val="Compact"/>
              <w:jc w:val="left"/>
            </w:pPr>
            <w:r>
              <w:rPr>
                <w:bCs/>
                <w:b/>
              </w:rPr>
              <w:t xml:space="preserve">Phone:</w:t>
            </w:r>
          </w:p>
        </w:tc>
        <w:tc>
          <w:tcPr/>
          <w:p>
            <w:pPr>
              <w:pStyle w:val="Compact"/>
              <w:jc w:val="left"/>
            </w:pPr>
            <w:r>
              <w:t xml:space="preserve">(415) 555-0347</w:t>
            </w:r>
          </w:p>
        </w:tc>
      </w:tr>
      <w:tr>
        <w:tc>
          <w:tcPr/>
          <w:p>
            <w:pPr>
              <w:pStyle w:val="Compact"/>
              <w:jc w:val="left"/>
            </w:pPr>
            <w:r>
              <w:rPr>
                <w:bCs/>
                <w:b/>
              </w:rPr>
              <w:t xml:space="preserve">Tax ID (EIN):</w:t>
            </w:r>
          </w:p>
        </w:tc>
        <w:tc>
          <w:tcPr/>
          <w:p>
            <w:pPr>
              <w:pStyle w:val="Compact"/>
              <w:jc w:val="left"/>
            </w:pPr>
            <w:r>
              <w:t xml:space="preserve">94-5621834</w:t>
            </w:r>
          </w:p>
        </w:tc>
      </w:tr>
    </w:tbl>
    <w:bookmarkEnd w:id="22"/>
    <w:bookmarkStart w:id="23" w:name="scope-of-work-line-items"/>
    <w:p>
      <w:pPr>
        <w:pStyle w:val="Heading2"/>
      </w:pPr>
      <w:r>
        <w:t xml:space="preserve">3. Scope of Work &amp; Line Items</w:t>
      </w:r>
    </w:p>
    <w:p>
      <w:pPr>
        <w:pStyle w:val="FirstParagraph"/>
      </w:pPr>
      <w:r>
        <w:t xml:space="preserve">This Purchase Order is issued by Golden Gate Infrastructure Solutions, Inc. to procure the professional services of a licensed</w:t>
      </w:r>
      <w:r>
        <w:t xml:space="preserve"> </w:t>
      </w:r>
      <w:r>
        <w:t xml:space="preserve">Mechanical Engineer</w:t>
      </w:r>
      <w:r>
        <w:t xml:space="preserve"> </w:t>
      </w:r>
      <w:r>
        <w:t xml:space="preserve">and associated engineering support staff for the design, analysis, and oversight of mechanical systems for the new municipal water treatment facility located in the South Bay district of United States San Francisco. The</w:t>
      </w:r>
      <w:r>
        <w:t xml:space="preserve"> </w:t>
      </w:r>
      <w:r>
        <w:t xml:space="preserve">Mechanical Engineer</w:t>
      </w:r>
      <w:r>
        <w:t xml:space="preserve"> </w:t>
      </w:r>
      <w:r>
        <w:t xml:space="preserve">shall be responsible for all mechanical design deliverables, including but not limited to HVAC system design, piping layout, pump station engineering, thermal analysis, and compliance verification with the California Mechanical Code (Title 24, Part 6) and all applicable United States San Francisco municipal building codes.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Mechanical Engineer — Full project design and engineering oversight (HVAC, piping, pump systems)</w:t>
            </w:r>
          </w:p>
        </w:tc>
        <w:tc>
          <w:tcPr/>
          <w:p>
            <w:pPr>
              <w:pStyle w:val="Compact"/>
              <w:jc w:val="left"/>
            </w:pPr>
            <w:r>
              <w:t xml:space="preserve">1,200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Junior Mechanical Engineer — Drafting, CAD modeling, and calculation support</w:t>
            </w:r>
          </w:p>
        </w:tc>
        <w:tc>
          <w:tcPr/>
          <w:p>
            <w:pPr>
              <w:pStyle w:val="Compact"/>
              <w:jc w:val="left"/>
            </w:pPr>
            <w:r>
              <w:t xml:space="preserve">800</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Thermal and fluid dynamics simulation analysis (CFD) for pump station design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4</w:t>
            </w:r>
          </w:p>
        </w:tc>
        <w:tc>
          <w:tcPr/>
          <w:p>
            <w:pPr>
              <w:pStyle w:val="Compact"/>
              <w:jc w:val="left"/>
            </w:pPr>
            <w:r>
              <w:t xml:space="preserve">Code compliance review and permitting support — United States San Francisco Department of Building Inspection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Site inspection and construction-phase mechanical engineering oversight (4 visits)</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Final as-built documentation and commissioning report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$9,600.00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$375,700.00</w:t>
            </w:r>
          </w:p>
        </w:tc>
      </w:tr>
      <w:tr>
        <w:tc>
          <w:tcPr>
            <w:gridSpan w:val="5"/>
          </w:tcPr>
          <w:p>
            <w:pPr>
              <w:pStyle w:val="Compact"/>
              <w:jc w:val="right"/>
            </w:pPr>
            <w:r>
              <w:t xml:space="preserve">California Sales &amp; Use Tax (Exempt — Professional Services):</w:t>
            </w:r>
          </w:p>
        </w:tc>
        <w:tc>
          <w:tcPr/>
          <w:p>
            <w:pPr>
              <w:pStyle w:val="Compact"/>
              <w:jc w:val="left"/>
            </w:pPr>
            <w:r>
              <w:t xml:space="preserve">$0.00</w:t>
            </w:r>
          </w:p>
        </w:tc>
      </w:tr>
      <w:tr>
        <w:tc>
          <w:tcPr>
            <w:gridSpan w:val="5"/>
          </w:tcPr>
          <w:p>
            <w:pPr>
              <w:pStyle w:val="Compact"/>
              <w:jc w:val="right"/>
            </w:pPr>
            <w:r>
              <w:rPr>
                <w:bCs/>
                <w:b/>
              </w:rPr>
              <w:t xml:space="preserve">TOTAL PURCHASE ORDER AMOUNT:</w:t>
            </w:r>
          </w:p>
        </w:tc>
        <w:tc>
          <w:tcPr/>
          <w:p>
            <w:pPr>
              <w:pStyle w:val="Compact"/>
              <w:jc w:val="left"/>
            </w:pPr>
            <w:r>
              <w:rPr>
                <w:bCs/>
                <w:b/>
              </w:rPr>
              <w:t xml:space="preserve">$375,700.00</w:t>
            </w:r>
          </w:p>
        </w:tc>
      </w:tr>
    </w:tbl>
    <w:bookmarkEnd w:id="23"/>
    <w:bookmarkStart w:id="24" w:name="delivery-and-performance-schedule"/>
    <w:p>
      <w:pPr>
        <w:pStyle w:val="Heading2"/>
      </w:pPr>
      <w:r>
        <w:t xml:space="preserve">4. Delivery and Performance Schedule</w:t>
      </w:r>
    </w:p>
    <w:p>
      <w:pPr>
        <w:pStyle w:val="FirstParagraph"/>
      </w:pPr>
      <w:r>
        <w:t xml:space="preserve">All engineering deliverables under this Purchase Order shall be produced and delivered in accordance with the project master schedule. The</w:t>
      </w:r>
      <w:r>
        <w:t xml:space="preserve"> </w:t>
      </w:r>
      <w:r>
        <w:t xml:space="preserve">Mechanical Engineer</w:t>
      </w:r>
      <w:r>
        <w:t xml:space="preserve"> </w:t>
      </w:r>
      <w:r>
        <w:t xml:space="preserve">shall submit preliminary design documents within 45 calendar days of the Purchase Order effective date, 90% design documents within 90 calendar days, and 100% construction documents within 120 calendar days. All site inspections shall be conducted at the project location in United States San Francisco, CA 94103. Final as-built documentation shall be delivered within 30 days of substantial completion of mechanical construction.</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municipal ordinances of United States San Francisco. Any disputes arising from this Purchase Order shall be resolved through binding arbitration in United States San Francisco, CA, in accordance with the rules of the American Arbitration Association.</w:t>
      </w:r>
    </w:p>
    <w:p>
      <w:pPr>
        <w:numPr>
          <w:ilvl w:val="0"/>
          <w:numId w:val="1001"/>
        </w:numPr>
        <w:pStyle w:val="Compact"/>
      </w:pPr>
      <w:r>
        <w:rPr>
          <w:bCs/>
          <w:b/>
        </w:rPr>
        <w:t xml:space="preserve">Licensing and Qualifications:</w:t>
      </w:r>
      <w:r>
        <w:t xml:space="preserve"> </w:t>
      </w:r>
      <w:r>
        <w:t xml:space="preserve">The</w:t>
      </w:r>
      <w:r>
        <w:t xml:space="preserve"> </w:t>
      </w:r>
      <w:r>
        <w:t xml:space="preserve">Mechanical Engineer</w:t>
      </w:r>
      <w:r>
        <w:t xml:space="preserve"> </w:t>
      </w:r>
      <w:r>
        <w:t xml:space="preserve">designated under this Purchase Order must hold an active Professional Engineer (P.E.) license issued by the California Board for Professional Engineers, Land Surveyors, and Geologists. The license must remain in good standing for the duration of the engagement. Proof of licensure shall be provided prior to commencement of work.</w:t>
      </w:r>
    </w:p>
    <w:p>
      <w:pPr>
        <w:numPr>
          <w:ilvl w:val="0"/>
          <w:numId w:val="1001"/>
        </w:numPr>
        <w:pStyle w:val="Compact"/>
      </w:pPr>
      <w:r>
        <w:rPr>
          <w:bCs/>
          <w:b/>
        </w:rPr>
        <w:t xml:space="preserve">Insurance:</w:t>
      </w:r>
      <w:r>
        <w:t xml:space="preserve"> </w:t>
      </w:r>
      <w:r>
        <w:t xml:space="preserve">The supplier shall maintain, at its own expense, professional liability (errors and omissions) insurance with a minimum coverage of $2,000,000 per occurrence and $5,000,000 aggregate, as well as general liability insurance of $1,000,000. Certificates of insurance naming Golden Gate Infrastructure Solutions, Inc. as additional insured shall be furnished prior to the start date.</w:t>
      </w:r>
    </w:p>
    <w:p>
      <w:pPr>
        <w:numPr>
          <w:ilvl w:val="0"/>
          <w:numId w:val="1001"/>
        </w:numPr>
        <w:pStyle w:val="Compact"/>
      </w:pPr>
      <w:r>
        <w:rPr>
          <w:bCs/>
          <w:b/>
        </w:rPr>
        <w:t xml:space="preserve">Payment Schedule:</w:t>
      </w:r>
      <w:r>
        <w:t xml:space="preserve"> </w:t>
      </w:r>
      <w:r>
        <w:t xml:space="preserve">Invoices shall be submitted monthly in arrears. Payment is due within thirty (30) days of receipt of a valid invoice. Late payments shall accrue interest at a rate of 1.5% per month or the maximum rate permitted by California law, whichever is less.</w:t>
      </w:r>
    </w:p>
    <w:p>
      <w:pPr>
        <w:numPr>
          <w:ilvl w:val="0"/>
          <w:numId w:val="1001"/>
        </w:numPr>
        <w:pStyle w:val="Compact"/>
      </w:pPr>
      <w:r>
        <w:rPr>
          <w:bCs/>
          <w:b/>
        </w:rPr>
        <w:t xml:space="preserve">Intellectual Property:</w:t>
      </w:r>
      <w:r>
        <w:t xml:space="preserve"> </w:t>
      </w:r>
      <w:r>
        <w:t xml:space="preserve">All engineering drawings, calculations, models, and reports produced under this Purchase Order shall become the sole property of Golden Gate Infrastructure Solutions, Inc. upon full payment. The</w:t>
      </w:r>
      <w:r>
        <w:t xml:space="preserve"> </w:t>
      </w:r>
      <w:r>
        <w:t xml:space="preserve">Mechanical Engineer</w:t>
      </w:r>
      <w:r>
        <w:t xml:space="preserve"> </w:t>
      </w:r>
      <w:r>
        <w:t xml:space="preserve">retains the right to use general methodologies and standard engineering practices but may not reproduce project-specific deliverables for third parties without written consent.</w:t>
      </w:r>
    </w:p>
    <w:p>
      <w:pPr>
        <w:numPr>
          <w:ilvl w:val="0"/>
          <w:numId w:val="1001"/>
        </w:numPr>
        <w:pStyle w:val="Compact"/>
      </w:pPr>
      <w:r>
        <w:rPr>
          <w:bCs/>
          <w:b/>
        </w:rPr>
        <w:t xml:space="preserve">Compliance:</w:t>
      </w:r>
      <w:r>
        <w:t xml:space="preserve"> </w:t>
      </w:r>
      <w:r>
        <w:t xml:space="preserve">All work shall comply with the International Mechanical Code (IMC) 2021, California Mechanical Code, United States San Francisco Building Code, ASHRAE standards, and all applicable federal and state environmental regulations. The</w:t>
      </w:r>
      <w:r>
        <w:t xml:space="preserve"> </w:t>
      </w:r>
      <w:r>
        <w:t xml:space="preserve">Mechanical Engineer</w:t>
      </w:r>
      <w:r>
        <w:t xml:space="preserve"> </w:t>
      </w:r>
      <w:r>
        <w:t xml:space="preserve">shall ensure that all designs meet or exceed the energy efficiency requirements of Title 24, Part 6 of the California Building Standards Code.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supplier shall be compensated for all work satisfactorily performed through the termination date, plus reasonable demobilization costs not to exceed 5% of the remaining contract value.</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in connection with this Purchase Order. This obligation shall survive termination of the Purchase Order for a period of five (5)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acts of government, or pandemics affecting operations in United States San Francisco.</w:t>
      </w:r>
    </w:p>
    <w:p>
      <w:pPr>
        <w:numPr>
          <w:ilvl w:val="0"/>
          <w:numId w:val="1001"/>
        </w:numPr>
        <w:pStyle w:val="Compact"/>
      </w:pPr>
      <w:r>
        <w:rPr>
          <w:bCs/>
          <w:b/>
        </w:rPr>
        <w:t xml:space="preserve">Entire Agreement:</w:t>
      </w:r>
      <w:r>
        <w:t xml:space="preserve"> </w:t>
      </w:r>
      <w:r>
        <w:t xml:space="preserve">This Purchase Order, together with any attached exhibits and the supplier's standard terms of service (to the extent not inconsistent herewith), constitutes the entire agreement between the parties regarding the subject matter herein.</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r>
        <w:br/>
      </w:r>
      <w:r>
        <w:t xml:space="preserve">Golden Gate Infrastructure Solutions, Inc.</w:t>
      </w:r>
    </w:p>
    <w:p>
      <w:pPr>
        <w:pStyle w:val="BodyText"/>
      </w:pPr>
      <w:r>
        <w:t xml:space="preserve">Ms. Diane Kowalski, Director of Procurement</w:t>
      </w:r>
      <w:r>
        <w:br/>
      </w:r>
      <w:r>
        <w:t xml:space="preserve">Date: ____________________</w:t>
      </w:r>
    </w:p>
    <w:p>
      <w:pPr>
        <w:pStyle w:val="BodyText"/>
      </w:pPr>
      <w:r>
        <w:rPr>
          <w:bCs/>
          <w:b/>
        </w:rPr>
        <w:t xml:space="preserve">For and on behalf of the Seller:</w:t>
      </w:r>
      <w:r>
        <w:br/>
      </w:r>
      <w:r>
        <w:t xml:space="preserve">Bay Area Mechanical Engineering Consultants, LLC</w:t>
      </w:r>
    </w:p>
    <w:p>
      <w:pPr>
        <w:pStyle w:val="BodyText"/>
      </w:pPr>
      <w:r>
        <w:t xml:space="preserve">Mr. Robert T. Chen, P.E., Principal Mechanical Engineer</w:t>
      </w:r>
      <w:r>
        <w:br/>
      </w:r>
      <w:r>
        <w:t xml:space="preserve">Date: ____________________</w:t>
      </w:r>
    </w:p>
    <w:bookmarkEnd w:id="26"/>
    <w:p>
      <w:pPr>
        <w:pStyle w:val="BodyText"/>
      </w:pPr>
      <w:r>
        <w:t xml:space="preserve">This Purchase Order (PO-SF-2025-04872) is issued by Golden Gate Infrastructure Solutions, Inc., United States San Francisco, CA 94103. This document is valid only when signed by both parties. Unauthorized reproduction or distribution is prohibited. © 2025 Golden Gate Infrastructure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United States San Francisco</dc:title>
  <dc:creator/>
  <dc:language>en</dc:language>
  <cp:keywords/>
  <dcterms:created xsi:type="dcterms:W3CDTF">2026-10-10T03:14:32Z</dcterms:created>
  <dcterms:modified xsi:type="dcterms:W3CDTF">2026-10-10T03:14:32Z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