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6" w:name="purchase-order"/>
    <w:p>
      <w:pPr>
        <w:pStyle w:val="Heading1"/>
      </w:pPr>
      <w:r>
        <w:t xml:space="preserve">PURCHASE ORDER</w:t>
      </w:r>
    </w:p>
    <w:p>
      <w:pPr>
        <w:pStyle w:val="FirstParagraph"/>
      </w:pPr>
      <w:r>
        <w:rPr>
          <w:bCs/>
          <w:b/>
        </w:rPr>
        <w:t xml:space="preserve">Purchase Order Number:</w:t>
      </w:r>
      <w:r>
        <w:t xml:space="preserve"> </w:t>
      </w:r>
      <w:r>
        <w:t xml:space="preserve">PO-BOG-2025-04871</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Colombian Peso (COP)</w:t>
      </w:r>
    </w:p>
    <w:p>
      <w:pPr>
        <w:pStyle w:val="BodyText"/>
      </w:pPr>
      <w:r>
        <w:rPr>
          <w:bCs/>
          <w:b/>
        </w:rPr>
        <w:t xml:space="preserve">Buyer:</w:t>
      </w:r>
      <w:r>
        <w:t xml:space="preserve"> </w:t>
      </w:r>
      <w:r>
        <w:t xml:space="preserve">Andina Industrial Automation S.A.S.</w:t>
      </w:r>
    </w:p>
    <w:p>
      <w:pPr>
        <w:pStyle w:val="BodyText"/>
      </w:pPr>
      <w:r>
        <w:rPr>
          <w:bCs/>
          <w:b/>
        </w:rPr>
        <w:t xml:space="preserve">Address:</w:t>
      </w:r>
      <w:r>
        <w:t xml:space="preserve"> </w:t>
      </w:r>
      <w:r>
        <w:t xml:space="preserve">Calle 100 # 15-30, Piso 8, Zona G, Bogotá D.C., Colombia</w:t>
      </w:r>
    </w:p>
    <w:p>
      <w:pPr>
        <w:pStyle w:val="BodyText"/>
      </w:pPr>
      <w:r>
        <w:rPr>
          <w:bCs/>
          <w:b/>
        </w:rPr>
        <w:t xml:space="preserve">NIT:</w:t>
      </w:r>
      <w:r>
        <w:t xml:space="preserve"> </w:t>
      </w:r>
      <w:r>
        <w:t xml:space="preserve">901.234.567-8</w:t>
      </w:r>
    </w:p>
    <w:p>
      <w:pPr>
        <w:pStyle w:val="BodyText"/>
      </w:pPr>
      <w:r>
        <w:rPr>
          <w:bCs/>
          <w:b/>
        </w:rPr>
        <w:t xml:space="preserve">Contact:</w:t>
      </w:r>
      <w:r>
        <w:t xml:space="preserve"> </w:t>
      </w:r>
      <w:r>
        <w:t xml:space="preserve">procurement@andina-industrial.co</w:t>
      </w:r>
    </w:p>
    <w:p>
      <w:pPr>
        <w:pStyle w:val="BodyText"/>
      </w:pPr>
      <w:r>
        <w:rPr>
          <w:bCs/>
          <w:b/>
        </w:rPr>
        <w:t xml:space="preserve">Phone:</w:t>
      </w:r>
      <w:r>
        <w:t xml:space="preserve"> </w:t>
      </w:r>
      <w:r>
        <w:t xml:space="preserve">+57 (601) 743 8822</w:t>
      </w:r>
    </w:p>
    <w:bookmarkStart w:id="20"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Ingeniería Mecatrónica del Caribe Ltda.</w:t>
            </w:r>
          </w:p>
        </w:tc>
      </w:tr>
      <w:tr>
        <w:tc>
          <w:tcPr/>
          <w:p>
            <w:pPr>
              <w:pStyle w:val="Compact"/>
              <w:jc w:val="left"/>
            </w:pPr>
            <w:r>
              <w:t xml:space="preserve">Address</w:t>
            </w:r>
          </w:p>
        </w:tc>
        <w:tc>
          <w:tcPr/>
          <w:p>
            <w:pPr>
              <w:pStyle w:val="Compact"/>
              <w:jc w:val="left"/>
            </w:pPr>
            <w:r>
              <w:t xml:space="preserve">Carrera 7 # 45-22, Local 3, Chapinero, Bogotá D.C., Colombia</w:t>
            </w:r>
          </w:p>
        </w:tc>
      </w:tr>
      <w:tr>
        <w:tc>
          <w:tcPr/>
          <w:p>
            <w:pPr>
              <w:pStyle w:val="Compact"/>
              <w:jc w:val="left"/>
            </w:pPr>
            <w:r>
              <w:t xml:space="preserve">NIT</w:t>
            </w:r>
          </w:p>
        </w:tc>
        <w:tc>
          <w:tcPr/>
          <w:p>
            <w:pPr>
              <w:pStyle w:val="Compact"/>
              <w:jc w:val="left"/>
            </w:pPr>
            <w:r>
              <w:t xml:space="preserve">900.876.543-1</w:t>
            </w:r>
          </w:p>
        </w:tc>
      </w:tr>
      <w:tr>
        <w:tc>
          <w:tcPr/>
          <w:p>
            <w:pPr>
              <w:pStyle w:val="Compact"/>
              <w:jc w:val="left"/>
            </w:pPr>
            <w:r>
              <w:t xml:space="preserve">Legal Representative</w:t>
            </w:r>
          </w:p>
        </w:tc>
        <w:tc>
          <w:tcPr/>
          <w:p>
            <w:pPr>
              <w:pStyle w:val="Compact"/>
              <w:jc w:val="left"/>
            </w:pPr>
            <w:r>
              <w:t xml:space="preserve">Ing. Carlos Alberto Restrepo Mendoza</w:t>
            </w:r>
          </w:p>
        </w:tc>
      </w:tr>
      <w:tr>
        <w:tc>
          <w:tcPr/>
          <w:p>
            <w:pPr>
              <w:pStyle w:val="Compact"/>
              <w:jc w:val="left"/>
            </w:pPr>
            <w:r>
              <w:t xml:space="preserve">Contact Email</w:t>
            </w:r>
          </w:p>
        </w:tc>
        <w:tc>
          <w:tcPr/>
          <w:p>
            <w:pPr>
              <w:pStyle w:val="Compact"/>
              <w:jc w:val="left"/>
            </w:pPr>
            <w:r>
              <w:t xml:space="preserve">comercial@imc-ingenieria.co</w:t>
            </w:r>
          </w:p>
        </w:tc>
      </w:tr>
      <w:tr>
        <w:tc>
          <w:tcPr/>
          <w:p>
            <w:pPr>
              <w:pStyle w:val="Compact"/>
              <w:jc w:val="left"/>
            </w:pPr>
            <w:r>
              <w:t xml:space="preserve">Phone</w:t>
            </w:r>
          </w:p>
        </w:tc>
        <w:tc>
          <w:tcPr/>
          <w:p>
            <w:pPr>
              <w:pStyle w:val="Compact"/>
              <w:jc w:val="left"/>
            </w:pPr>
            <w:r>
              <w:t xml:space="preserve">+57 (601) 256 4410</w:t>
            </w:r>
          </w:p>
        </w:tc>
      </w:tr>
      <w:tr>
        <w:tc>
          <w:tcPr/>
          <w:p>
            <w:pPr>
              <w:pStyle w:val="Compact"/>
              <w:jc w:val="left"/>
            </w:pPr>
            <w:r>
              <w:t xml:space="preserve">Service Category</w:t>
            </w:r>
          </w:p>
        </w:tc>
        <w:tc>
          <w:tcPr/>
          <w:p>
            <w:pPr>
              <w:pStyle w:val="Compact"/>
              <w:jc w:val="left"/>
            </w:pPr>
            <w:r>
              <w:t xml:space="preserve">Mechatronics Engineering – Design, Integration, and Commissioning</w:t>
            </w:r>
          </w:p>
        </w:tc>
      </w:tr>
    </w:tbl>
    <w:bookmarkEnd w:id="20"/>
    <w:bookmarkStart w:id="21" w:name="description-of-purchase"/>
    <w:p>
      <w:pPr>
        <w:pStyle w:val="Heading2"/>
      </w:pPr>
      <w:r>
        <w:t xml:space="preserve">2. Description of Purchase</w:t>
      </w:r>
    </w:p>
    <w:p>
      <w:pPr>
        <w:pStyle w:val="FirstParagraph"/>
      </w:pPr>
      <w:r>
        <w:t xml:space="preserve">This</w:t>
      </w:r>
      <w:r>
        <w:t xml:space="preserve"> </w:t>
      </w:r>
      <w:r>
        <w:rPr>
          <w:bCs/>
          <w:b/>
        </w:rPr>
        <w:t xml:space="preserve">Purchase Order</w:t>
      </w:r>
      <w:r>
        <w:t xml:space="preserve"> </w:t>
      </w:r>
      <w:r>
        <w:t xml:space="preserve">is issued by Andina Industrial Automation S.A.S. to formally request and authorize the procurement of professional services rendered by a qualified</w:t>
      </w:r>
      <w:r>
        <w:t xml:space="preserve"> </w:t>
      </w:r>
      <w:r>
        <w:rPr>
          <w:bCs/>
          <w:b/>
        </w:rPr>
        <w:t xml:space="preserve">Mechatronics Engineer</w:t>
      </w:r>
      <w:r>
        <w:t xml:space="preserve"> </w:t>
      </w:r>
      <w:r>
        <w:t xml:space="preserve">operating within the jurisdiction of</w:t>
      </w:r>
      <w:r>
        <w:t xml:space="preserve"> </w:t>
      </w:r>
      <w:r>
        <w:rPr>
          <w:bCs/>
          <w:b/>
        </w:rPr>
        <w:t xml:space="preserve">Colombia Bogotá</w:t>
      </w:r>
      <w:r>
        <w:t xml:space="preserve">. The scope of work encompasses the complete design, integration, programming, testing, and commissioning of an automated production line for the food and beverage sector located at the buyer's manufacturing facility in the municipality of Soacha, department of Cundinamarca, within the greater</w:t>
      </w:r>
      <w:r>
        <w:t xml:space="preserve"> </w:t>
      </w:r>
      <w:r>
        <w:rPr>
          <w:bCs/>
          <w:b/>
        </w:rPr>
        <w:t xml:space="preserve">Colombia Bogotá</w:t>
      </w:r>
      <w:r>
        <w:t xml:space="preserve"> </w:t>
      </w:r>
      <w:r>
        <w:t xml:space="preserve">metropolitan area.</w:t>
      </w:r>
    </w:p>
    <w:p>
      <w:pPr>
        <w:pStyle w:val="BodyText"/>
      </w:pPr>
      <w:r>
        <w:t xml:space="preserve">The</w:t>
      </w:r>
      <w:r>
        <w:t xml:space="preserve"> </w:t>
      </w:r>
      <w:r>
        <w:rPr>
          <w:bCs/>
          <w:b/>
        </w:rPr>
        <w:t xml:space="preserve">Mechatronics Engineer</w:t>
      </w:r>
      <w:r>
        <w:t xml:space="preserve"> </w:t>
      </w:r>
      <w:r>
        <w:t xml:space="preserve">shall be responsible for the following deliverables under this</w:t>
      </w:r>
      <w:r>
        <w:t xml:space="preserve"> </w:t>
      </w:r>
      <w:r>
        <w:rPr>
          <w:bCs/>
          <w:b/>
        </w:rPr>
        <w:t xml:space="preserve">Purchase Order</w:t>
      </w:r>
      <w:r>
        <w:t xml:space="preserve">:</w:t>
      </w:r>
    </w:p>
    <w:p>
      <w:pPr>
        <w:numPr>
          <w:ilvl w:val="0"/>
          <w:numId w:val="1001"/>
        </w:numPr>
        <w:pStyle w:val="Compact"/>
      </w:pPr>
      <w:r>
        <w:t xml:space="preserve">Design of the mechanical structure, pneumatic circuits, and electrical control panels for a conveyor-based packaging system.</w:t>
      </w:r>
    </w:p>
    <w:p>
      <w:pPr>
        <w:numPr>
          <w:ilvl w:val="0"/>
          <w:numId w:val="1001"/>
        </w:numPr>
        <w:pStyle w:val="Compact"/>
      </w:pPr>
      <w:r>
        <w:t xml:space="preserve">Selection, procurement coordination, and integration of programmable logic controllers (PLCs), variable frequency drives (VFDs), industrial sensors, and actuators compliant with IEC 61131-3 standards.</w:t>
      </w:r>
    </w:p>
    <w:p>
      <w:pPr>
        <w:numPr>
          <w:ilvl w:val="0"/>
          <w:numId w:val="1001"/>
        </w:numPr>
        <w:pStyle w:val="Compact"/>
      </w:pPr>
      <w:r>
        <w:t xml:space="preserve">Development of control software and HMI (Human-Machine Interface) screens in Spanish and English for operator use at the</w:t>
      </w:r>
      <w:r>
        <w:t xml:space="preserve"> </w:t>
      </w:r>
      <w:r>
        <w:rPr>
          <w:bCs/>
          <w:b/>
        </w:rPr>
        <w:t xml:space="preserve">Colombia Bogotá</w:t>
      </w:r>
      <w:r>
        <w:t xml:space="preserve"> </w:t>
      </w:r>
      <w:r>
        <w:t xml:space="preserve">plant.</w:t>
      </w:r>
    </w:p>
    <w:p>
      <w:pPr>
        <w:numPr>
          <w:ilvl w:val="0"/>
          <w:numId w:val="1001"/>
        </w:numPr>
        <w:pStyle w:val="Compact"/>
      </w:pPr>
      <w:r>
        <w:t xml:space="preserve">Installation, wiring, and physical assembly of all electromechanical components at the buyer's facility.</w:t>
      </w:r>
    </w:p>
    <w:p>
      <w:pPr>
        <w:numPr>
          <w:ilvl w:val="0"/>
          <w:numId w:val="1001"/>
        </w:numPr>
        <w:pStyle w:val="Compact"/>
      </w:pPr>
      <w:r>
        <w:t xml:space="preserve">System commissioning, performance validation, and a minimum of 72 hours of continuous operational testing.</w:t>
      </w:r>
    </w:p>
    <w:p>
      <w:pPr>
        <w:numPr>
          <w:ilvl w:val="0"/>
          <w:numId w:val="1001"/>
        </w:numPr>
        <w:pStyle w:val="Compact"/>
      </w:pPr>
      <w:r>
        <w:t xml:space="preserve">Preparation of as-built documentation, electrical schematics, P&amp;ID diagrams, and a comprehensive operation and maintenance manual.</w:t>
      </w:r>
    </w:p>
    <w:p>
      <w:pPr>
        <w:numPr>
          <w:ilvl w:val="0"/>
          <w:numId w:val="1001"/>
        </w:numPr>
        <w:pStyle w:val="Compact"/>
      </w:pPr>
      <w:r>
        <w:t xml:space="preserve">Training of up to six (6) plant technicians on system operation, troubleshooting, and preventive maintenance procedures.</w:t>
      </w:r>
    </w:p>
    <w:p>
      <w:pPr>
        <w:pStyle w:val="FirstParagraph"/>
      </w:pPr>
      <w:r>
        <w:t xml:space="preserve">The</w:t>
      </w:r>
      <w:r>
        <w:t xml:space="preserve"> </w:t>
      </w:r>
      <w:r>
        <w:rPr>
          <w:bCs/>
          <w:b/>
        </w:rPr>
        <w:t xml:space="preserve">Mechatronics Engineer</w:t>
      </w:r>
      <w:r>
        <w:t xml:space="preserve"> </w:t>
      </w:r>
      <w:r>
        <w:t xml:space="preserve">must hold a minimum of a professional degree in Mechatronics Engineering, Mechanical Engineering, or Electrical Engineering from an accredited institution in</w:t>
      </w:r>
      <w:r>
        <w:t xml:space="preserve"> </w:t>
      </w:r>
      <w:r>
        <w:rPr>
          <w:bCs/>
          <w:b/>
        </w:rPr>
        <w:t xml:space="preserve">Colombia Bogotá</w:t>
      </w:r>
      <w:r>
        <w:t xml:space="preserve"> </w:t>
      </w:r>
      <w:r>
        <w:t xml:space="preserve">or an internationally recognized university, and must possess a valid professional registration (cédula profesional) with the Colombian Ministry of Education. A minimum of eight (8) years of documented experience in industrial automation projects within the</w:t>
      </w:r>
      <w:r>
        <w:t xml:space="preserve"> </w:t>
      </w:r>
      <w:r>
        <w:rPr>
          <w:bCs/>
          <w:b/>
        </w:rPr>
        <w:t xml:space="preserve">Colombia Bogotá</w:t>
      </w:r>
      <w:r>
        <w:t xml:space="preserve"> </w:t>
      </w:r>
      <w:r>
        <w:t xml:space="preserve">region is required.</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Mechatronics Engineer – Design &amp; Engineering Services (120 hours)</w:t>
            </w:r>
          </w:p>
        </w:tc>
        <w:tc>
          <w:tcPr/>
          <w:p>
            <w:pPr>
              <w:pStyle w:val="Compact"/>
              <w:jc w:val="left"/>
            </w:pPr>
            <w:r>
              <w:t xml:space="preserve">120</w:t>
            </w:r>
          </w:p>
        </w:tc>
        <w:tc>
          <w:tcPr/>
          <w:p>
            <w:pPr>
              <w:pStyle w:val="Compact"/>
              <w:jc w:val="left"/>
            </w:pPr>
            <w:r>
              <w:t xml:space="preserve">Hour</w:t>
            </w:r>
          </w:p>
        </w:tc>
        <w:tc>
          <w:tcPr/>
          <w:p>
            <w:pPr>
              <w:pStyle w:val="Compact"/>
              <w:jc w:val="left"/>
            </w:pPr>
            <w:r>
              <w:t xml:space="preserve">285.000</w:t>
            </w:r>
          </w:p>
        </w:tc>
        <w:tc>
          <w:tcPr/>
          <w:p>
            <w:pPr>
              <w:pStyle w:val="Compact"/>
              <w:jc w:val="left"/>
            </w:pPr>
            <w:r>
              <w:t xml:space="preserve">34.200.000</w:t>
            </w:r>
          </w:p>
        </w:tc>
      </w:tr>
      <w:tr>
        <w:tc>
          <w:tcPr/>
          <w:p>
            <w:pPr>
              <w:pStyle w:val="Compact"/>
              <w:jc w:val="left"/>
            </w:pPr>
            <w:r>
              <w:t xml:space="preserve">2</w:t>
            </w:r>
          </w:p>
        </w:tc>
        <w:tc>
          <w:tcPr/>
          <w:p>
            <w:pPr>
              <w:pStyle w:val="Compact"/>
              <w:jc w:val="left"/>
            </w:pPr>
            <w:r>
              <w:t xml:space="preserve">Mechatronics Engineer – Installation &amp; Commissioning (80 hours)</w:t>
            </w:r>
          </w:p>
        </w:tc>
        <w:tc>
          <w:tcPr/>
          <w:p>
            <w:pPr>
              <w:pStyle w:val="Compact"/>
              <w:jc w:val="left"/>
            </w:pPr>
            <w:r>
              <w:t xml:space="preserve">80</w:t>
            </w:r>
          </w:p>
        </w:tc>
        <w:tc>
          <w:tcPr/>
          <w:p>
            <w:pPr>
              <w:pStyle w:val="Compact"/>
              <w:jc w:val="left"/>
            </w:pPr>
            <w:r>
              <w:t xml:space="preserve">Hour</w:t>
            </w:r>
          </w:p>
        </w:tc>
        <w:tc>
          <w:tcPr/>
          <w:p>
            <w:pPr>
              <w:pStyle w:val="Compact"/>
              <w:jc w:val="left"/>
            </w:pPr>
            <w:r>
              <w:t xml:space="preserve">310.000</w:t>
            </w:r>
          </w:p>
        </w:tc>
        <w:tc>
          <w:tcPr/>
          <w:p>
            <w:pPr>
              <w:pStyle w:val="Compact"/>
              <w:jc w:val="left"/>
            </w:pPr>
            <w:r>
              <w:t xml:space="preserve">24.800.000</w:t>
            </w:r>
          </w:p>
        </w:tc>
      </w:tr>
      <w:tr>
        <w:tc>
          <w:tcPr/>
          <w:p>
            <w:pPr>
              <w:pStyle w:val="Compact"/>
              <w:jc w:val="left"/>
            </w:pPr>
            <w:r>
              <w:t xml:space="preserve">3</w:t>
            </w:r>
          </w:p>
        </w:tc>
        <w:tc>
          <w:tcPr/>
          <w:p>
            <w:pPr>
              <w:pStyle w:val="Compact"/>
              <w:jc w:val="left"/>
            </w:pPr>
            <w:r>
              <w:t xml:space="preserve">Control Software &amp; HMI Development (lump sum)</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4</w:t>
            </w:r>
          </w:p>
        </w:tc>
        <w:tc>
          <w:tcPr/>
          <w:p>
            <w:pPr>
              <w:pStyle w:val="Compact"/>
              <w:jc w:val="left"/>
            </w:pPr>
            <w:r>
              <w:t xml:space="preserve">Technical Documentation &amp; As-Built Drawings (lump sum)</w:t>
            </w:r>
          </w:p>
        </w:tc>
        <w:tc>
          <w:tcPr/>
          <w:p>
            <w:pPr>
              <w:pStyle w:val="Compact"/>
              <w:jc w:val="left"/>
            </w:pPr>
            <w:r>
              <w:t xml:space="preserve">1</w:t>
            </w:r>
          </w:p>
        </w:tc>
        <w:tc>
          <w:tcPr/>
          <w:p>
            <w:pPr>
              <w:pStyle w:val="Compact"/>
              <w:jc w:val="left"/>
            </w:pPr>
            <w:r>
              <w:t xml:space="preserve">Lot</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5</w:t>
            </w:r>
          </w:p>
        </w:tc>
        <w:tc>
          <w:tcPr/>
          <w:p>
            <w:pPr>
              <w:pStyle w:val="Compact"/>
              <w:jc w:val="left"/>
            </w:pPr>
            <w:r>
              <w:t xml:space="preserve">Operator &amp; Technician Training Program (2 days, 6 participants)</w:t>
            </w:r>
          </w:p>
        </w:tc>
        <w:tc>
          <w:tcPr/>
          <w:p>
            <w:pPr>
              <w:pStyle w:val="Compact"/>
              <w:jc w:val="left"/>
            </w:pPr>
            <w:r>
              <w:t xml:space="preserve">2</w:t>
            </w:r>
          </w:p>
        </w:tc>
        <w:tc>
          <w:tcPr/>
          <w:p>
            <w:pPr>
              <w:pStyle w:val="Compact"/>
              <w:jc w:val="left"/>
            </w:pPr>
            <w:r>
              <w:t xml:space="preserve">Day</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6</w:t>
            </w:r>
          </w:p>
        </w:tc>
        <w:tc>
          <w:tcPr/>
          <w:p>
            <w:pPr>
              <w:pStyle w:val="Compact"/>
              <w:jc w:val="left"/>
            </w:pPr>
            <w:r>
              <w:t xml:space="preserve">Travel &amp; Logistics within Colombia Bogotá Metropolitan Area</w:t>
            </w:r>
          </w:p>
        </w:tc>
        <w:tc>
          <w:tcPr/>
          <w:p>
            <w:pPr>
              <w:pStyle w:val="Compact"/>
              <w:jc w:val="left"/>
            </w:pPr>
            <w:r>
              <w:t xml:space="preserve">1</w:t>
            </w:r>
          </w:p>
        </w:tc>
        <w:tc>
          <w:tcPr/>
          <w:p>
            <w:pPr>
              <w:pStyle w:val="Compact"/>
              <w:jc w:val="left"/>
            </w:pPr>
            <w:r>
              <w:t xml:space="preserve">Lot</w:t>
            </w:r>
          </w:p>
        </w:tc>
        <w:tc>
          <w:tcPr/>
          <w:p>
            <w:pPr>
              <w:pStyle w:val="Compact"/>
              <w:jc w:val="left"/>
            </w:pPr>
            <w:r>
              <w:t xml:space="preserve">2.800.000</w:t>
            </w:r>
          </w:p>
        </w:tc>
        <w:tc>
          <w:tcPr/>
          <w:p>
            <w:pPr>
              <w:pStyle w:val="Compact"/>
              <w:jc w:val="left"/>
            </w:pPr>
            <w:r>
              <w:t xml:space="preserve">2.800.000</w:t>
            </w:r>
          </w:p>
        </w:tc>
      </w:tr>
      <w:tr>
        <w:tc>
          <w:tcPr>
            <w:gridSpan w:val="5"/>
          </w:tcPr>
          <w:p>
            <w:pPr>
              <w:pStyle w:val="Compact"/>
              <w:jc w:val="left"/>
            </w:pPr>
            <w:r>
              <w:t xml:space="preserve">Subtotal</w:t>
            </w:r>
          </w:p>
        </w:tc>
        <w:tc>
          <w:tcPr/>
          <w:p>
            <w:pPr>
              <w:pStyle w:val="Compact"/>
              <w:jc w:val="left"/>
            </w:pPr>
            <w:r>
              <w:t xml:space="preserve">95.500.000</w:t>
            </w:r>
          </w:p>
        </w:tc>
      </w:tr>
      <w:tr>
        <w:tc>
          <w:tcPr>
            <w:gridSpan w:val="5"/>
          </w:tcPr>
          <w:p>
            <w:pPr>
              <w:pStyle w:val="Compact"/>
              <w:jc w:val="left"/>
            </w:pPr>
            <w:r>
              <w:t xml:space="preserve">IVA (19% VAT – Colombia)</w:t>
            </w:r>
          </w:p>
        </w:tc>
        <w:tc>
          <w:tcPr/>
          <w:p>
            <w:pPr>
              <w:pStyle w:val="Compact"/>
              <w:jc w:val="left"/>
            </w:pPr>
            <w:r>
              <w:t xml:space="preserve">18.145.000</w:t>
            </w:r>
          </w:p>
        </w:tc>
      </w:tr>
      <w:tr>
        <w:tc>
          <w:tcPr>
            <w:gridSpan w:val="5"/>
          </w:tcPr>
          <w:p>
            <w:pPr>
              <w:pStyle w:val="Compact"/>
              <w:jc w:val="left"/>
            </w:pPr>
            <w:r>
              <w:rPr>
                <w:bCs/>
                <w:b/>
              </w:rPr>
              <w:t xml:space="preserve">GRAND TOTAL (COP)</w:t>
            </w:r>
          </w:p>
        </w:tc>
        <w:tc>
          <w:tcPr/>
          <w:p>
            <w:pPr>
              <w:pStyle w:val="Compact"/>
              <w:jc w:val="left"/>
            </w:pPr>
            <w:r>
              <w:rPr>
                <w:bCs/>
                <w:b/>
              </w:rPr>
              <w:t xml:space="preserve">113.645.000</w:t>
            </w:r>
          </w:p>
        </w:tc>
      </w:tr>
    </w:tbl>
    <w:bookmarkEnd w:id="22"/>
    <w:bookmarkStart w:id="23" w:name="delivery-and-schedule"/>
    <w:p>
      <w:pPr>
        <w:pStyle w:val="Heading2"/>
      </w:pPr>
      <w:r>
        <w:t xml:space="preserve">4. Delivery and Schedule</w:t>
      </w:r>
    </w:p>
    <w:p>
      <w:pPr>
        <w:pStyle w:val="FirstParagraph"/>
      </w:pPr>
      <w:r>
        <w:t xml:space="preserve">The</w:t>
      </w:r>
      <w:r>
        <w:t xml:space="preserve"> </w:t>
      </w:r>
      <w:r>
        <w:rPr>
          <w:bCs/>
          <w:b/>
        </w:rPr>
        <w:t xml:space="preserve">Mechatronics Engineer</w:t>
      </w:r>
      <w:r>
        <w:t xml:space="preserve"> </w:t>
      </w:r>
      <w:r>
        <w:t xml:space="preserve">shall commence work on July 1, 2025, at the buyer's facility in Soacha,</w:t>
      </w:r>
      <w:r>
        <w:t xml:space="preserve"> </w:t>
      </w:r>
      <w:r>
        <w:rPr>
          <w:bCs/>
          <w:b/>
        </w:rPr>
        <w:t xml:space="preserve">Colombia Bogotá</w:t>
      </w:r>
      <w:r>
        <w:t xml:space="preserve"> </w:t>
      </w:r>
      <w:r>
        <w:t xml:space="preserve">metropolitan area. The project is expected to be completed no later than September 30, 2025. A detailed Gantt chart and milestone schedule shall be submitted within five (5) business days of the acceptance of this</w:t>
      </w:r>
      <w:r>
        <w:t xml:space="preserve"> </w:t>
      </w:r>
      <w:r>
        <w:rPr>
          <w:bCs/>
          <w:b/>
        </w:rPr>
        <w:t xml:space="preserve">Purchase Order</w:t>
      </w:r>
      <w:r>
        <w:t xml:space="preserve">. All deliverables must be accepted in writing by the buyer's Project Manager before final payment is released.</w:t>
      </w:r>
    </w:p>
    <w:bookmarkEnd w:id="23"/>
    <w:bookmarkStart w:id="24" w:name="terms-and-conditions"/>
    <w:p>
      <w:pPr>
        <w:pStyle w:val="Heading2"/>
      </w:pPr>
      <w:r>
        <w:t xml:space="preserve">5. Terms and Conditions</w:t>
      </w:r>
    </w:p>
    <w:p>
      <w:pPr>
        <w:numPr>
          <w:ilvl w:val="0"/>
          <w:numId w:val="1002"/>
        </w:numPr>
        <w:pStyle w:val="Compact"/>
      </w:pPr>
      <w:r>
        <w:t xml:space="preserve">This</w:t>
      </w:r>
      <w:r>
        <w:t xml:space="preserve"> </w:t>
      </w:r>
      <w:r>
        <w:rPr>
          <w:bCs/>
          <w:b/>
        </w:rPr>
        <w:t xml:space="preserve">Purchase Order</w:t>
      </w:r>
      <w:r>
        <w:t xml:space="preserve"> </w:t>
      </w:r>
      <w:r>
        <w:t xml:space="preserve">is governed by the commercial regulations of the Republic of Colombia, specifically the Colombian Commercial Code (Código de Comercio) and applicable labor and professional regulations in force in</w:t>
      </w:r>
      <w:r>
        <w:t xml:space="preserve"> </w:t>
      </w:r>
      <w:r>
        <w:rPr>
          <w:bCs/>
          <w:b/>
        </w:rPr>
        <w:t xml:space="preserve">Colombia Bogotá</w:t>
      </w:r>
      <w:r>
        <w:t xml:space="preserve">.</w:t>
      </w:r>
    </w:p>
    <w:p>
      <w:pPr>
        <w:numPr>
          <w:ilvl w:val="0"/>
          <w:numId w:val="1002"/>
        </w:numPr>
        <w:pStyle w:val="Compact"/>
      </w:pPr>
      <w:r>
        <w:t xml:space="preserve">The</w:t>
      </w:r>
      <w:r>
        <w:t xml:space="preserve"> </w:t>
      </w:r>
      <w:r>
        <w:rPr>
          <w:bCs/>
          <w:b/>
        </w:rPr>
        <w:t xml:space="preserve">Mechatronics Engineer</w:t>
      </w:r>
      <w:r>
        <w:t xml:space="preserve"> </w:t>
      </w:r>
      <w:r>
        <w:t xml:space="preserve">shall comply with all occupational health and safety (SST) regulations mandated by the Colombian Ministry of Labor and the buyer's internal safety protocols at the</w:t>
      </w:r>
      <w:r>
        <w:t xml:space="preserve"> </w:t>
      </w:r>
      <w:r>
        <w:rPr>
          <w:bCs/>
          <w:b/>
        </w:rPr>
        <w:t xml:space="preserve">Colombia Bogotá</w:t>
      </w:r>
      <w:r>
        <w:t xml:space="preserve"> </w:t>
      </w:r>
      <w:r>
        <w:t xml:space="preserve">facility.</w:t>
      </w:r>
    </w:p>
    <w:p>
      <w:pPr>
        <w:numPr>
          <w:ilvl w:val="0"/>
          <w:numId w:val="1002"/>
        </w:numPr>
        <w:pStyle w:val="Compact"/>
      </w:pPr>
      <w:r>
        <w:t xml:space="preserve">Payment shall be made in three (3) installments: 40% upon project kickoff, 40% upon successful commissioning, and 20% upon final acceptance of all documentation and training completion.</w:t>
      </w:r>
    </w:p>
    <w:p>
      <w:pPr>
        <w:numPr>
          <w:ilvl w:val="0"/>
          <w:numId w:val="1002"/>
        </w:numPr>
        <w:pStyle w:val="Compact"/>
      </w:pPr>
      <w:r>
        <w:t xml:space="preserve">Any change in scope must be documented through a formal Change Order signed by both parties. No additional work shall be performed without written authorization under this</w:t>
      </w:r>
      <w:r>
        <w:t xml:space="preserve"> </w:t>
      </w:r>
      <w:r>
        <w:rPr>
          <w:bCs/>
          <w:b/>
        </w:rPr>
        <w:t xml:space="preserve">Purchase Order</w:t>
      </w:r>
      <w:r>
        <w:t xml:space="preserve">.</w:t>
      </w:r>
    </w:p>
    <w:p>
      <w:pPr>
        <w:numPr>
          <w:ilvl w:val="0"/>
          <w:numId w:val="1002"/>
        </w:numPr>
        <w:pStyle w:val="Compact"/>
      </w:pPr>
      <w:r>
        <w:t xml:space="preserve">The</w:t>
      </w:r>
      <w:r>
        <w:t xml:space="preserve"> </w:t>
      </w:r>
      <w:r>
        <w:rPr>
          <w:bCs/>
          <w:b/>
        </w:rPr>
        <w:t xml:space="preserve">Mechatronics Engineer</w:t>
      </w:r>
      <w:r>
        <w:t xml:space="preserve"> </w:t>
      </w:r>
      <w:r>
        <w:t xml:space="preserve">warrants all work for a period of twelve (12) months from the date of final acceptance. During this warranty period, any defects in design, integration, or programming shall be corrected at no additional cost.</w:t>
      </w:r>
    </w:p>
    <w:p>
      <w:pPr>
        <w:numPr>
          <w:ilvl w:val="0"/>
          <w:numId w:val="1002"/>
        </w:numPr>
        <w:pStyle w:val="Compact"/>
      </w:pPr>
      <w:r>
        <w:t xml:space="preserve">Confidentiality: All proprietary information, process data, and technical drawings shared under this</w:t>
      </w:r>
      <w:r>
        <w:t xml:space="preserve"> </w:t>
      </w:r>
      <w:r>
        <w:rPr>
          <w:bCs/>
          <w:b/>
        </w:rPr>
        <w:t xml:space="preserve">Purchase Order</w:t>
      </w:r>
      <w:r>
        <w:t xml:space="preserve"> </w:t>
      </w:r>
      <w:r>
        <w:t xml:space="preserve">shall remain the exclusive property of Andina Industrial Automation S.A.S. The</w:t>
      </w:r>
      <w:r>
        <w:t xml:space="preserve"> </w:t>
      </w:r>
      <w:r>
        <w:rPr>
          <w:bCs/>
          <w:b/>
        </w:rPr>
        <w:t xml:space="preserve">Mechatronics Engineer</w:t>
      </w:r>
      <w:r>
        <w:t xml:space="preserve"> </w:t>
      </w:r>
      <w:r>
        <w:t xml:space="preserve">agrees to a non-disclosure agreement (NDA) as an annex to this document.</w:t>
      </w:r>
    </w:p>
    <w:p>
      <w:pPr>
        <w:numPr>
          <w:ilvl w:val="0"/>
          <w:numId w:val="1002"/>
        </w:numPr>
        <w:pStyle w:val="Compact"/>
      </w:pPr>
      <w:r>
        <w:t xml:space="preserve">Disputes arising from this</w:t>
      </w:r>
      <w:r>
        <w:t xml:space="preserve"> </w:t>
      </w:r>
      <w:r>
        <w:rPr>
          <w:bCs/>
          <w:b/>
        </w:rPr>
        <w:t xml:space="preserve">Purchase Order</w:t>
      </w:r>
      <w:r>
        <w:t xml:space="preserve"> </w:t>
      </w:r>
      <w:r>
        <w:t xml:space="preserve">shall be resolved through mediation in</w:t>
      </w:r>
      <w:r>
        <w:t xml:space="preserve"> </w:t>
      </w:r>
      <w:r>
        <w:rPr>
          <w:bCs/>
          <w:b/>
        </w:rPr>
        <w:t xml:space="preserve">Colombia Bogotá</w:t>
      </w:r>
      <w:r>
        <w:t xml:space="preserve"> </w:t>
      </w:r>
      <w:r>
        <w:t xml:space="preserve">before submission to the competent commercial courts of the city.</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engagement of a Mechatronics Engineer in Colombia Bogotá.</w:t>
      </w:r>
    </w:p>
    <w:p>
      <w:pPr>
        <w:pStyle w:val="BodyText"/>
      </w:pPr>
      <w:r>
        <w:rPr>
          <w:bCs/>
          <w:b/>
        </w:rPr>
        <w:t xml:space="preserve">BUYER</w:t>
      </w:r>
    </w:p>
    <w:p>
      <w:pPr>
        <w:pStyle w:val="BodyText"/>
      </w:pPr>
      <w:r>
        <w:t xml:space="preserve">Andina Industrial Automation S.A.S.</w:t>
      </w:r>
    </w:p>
    <w:p>
      <w:pPr>
        <w:pStyle w:val="BodyText"/>
      </w:pPr>
      <w:r>
        <w:t xml:space="preserve">Name: Laura Patricia Gómez Salazar</w:t>
      </w:r>
    </w:p>
    <w:p>
      <w:pPr>
        <w:pStyle w:val="BodyText"/>
      </w:pPr>
      <w:r>
        <w:t xml:space="preserve">Title: Director of Procurement</w:t>
      </w:r>
    </w:p>
    <w:p>
      <w:pPr>
        <w:pStyle w:val="BodyText"/>
      </w:pPr>
      <w:r>
        <w:t xml:space="preserve">Signature &amp; Date: _________________________</w:t>
      </w:r>
    </w:p>
    <w:p>
      <w:pPr>
        <w:pStyle w:val="BodyText"/>
      </w:pPr>
      <w:r>
        <w:rPr>
          <w:bCs/>
          <w:b/>
        </w:rPr>
        <w:t xml:space="preserve">SUPPLIER / SERVICE PROVIDER</w:t>
      </w:r>
    </w:p>
    <w:p>
      <w:pPr>
        <w:pStyle w:val="BodyText"/>
      </w:pPr>
      <w:r>
        <w:t xml:space="preserve">Ingeniería Mecatrónica del Caribe Ltda.</w:t>
      </w:r>
    </w:p>
    <w:p>
      <w:pPr>
        <w:pStyle w:val="BodyText"/>
      </w:pPr>
      <w:r>
        <w:t xml:space="preserve">Name: Ing. Carlos Alberto Restrepo Mendoza</w:t>
      </w:r>
    </w:p>
    <w:p>
      <w:pPr>
        <w:pStyle w:val="BodyText"/>
      </w:pPr>
      <w:r>
        <w:t xml:space="preserve">Title: Legal Representative / Lead Mechatronics Engineer</w:t>
      </w:r>
    </w:p>
    <w:p>
      <w:pPr>
        <w:pStyle w:val="BodyText"/>
      </w:pPr>
      <w:r>
        <w:t xml:space="preserve">Signature &amp; Date: _________________________</w:t>
      </w:r>
    </w:p>
    <w:p>
      <w:pPr>
        <w:pStyle w:val="BodyText"/>
      </w:pPr>
      <w:r>
        <w:t xml:space="preserve">This Purchase Order (PO-BOG-2025-04871) was generated electronically and is valid without a physical signature in accordance with Colombian Law 527 of 1999 on electronic documents. Issued in Colombia Bogotá, D.C.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Colombia Bogotá</dc:title>
  <dc:creator/>
  <dc:language>en</dc:language>
  <cp:keywords/>
  <dcterms:created xsi:type="dcterms:W3CDTF">2026-10-10T06:48:40Z</dcterms:created>
  <dcterms:modified xsi:type="dcterms:W3CDTF">2026-10-10T06:48:40Z</dcterms:modified>
</cp:coreProperties>
</file>

<file path=docProps/custom.xml><?xml version="1.0" encoding="utf-8"?>
<Properties xmlns="http://schemas.openxmlformats.org/officeDocument/2006/custom-properties" xmlns:vt="http://schemas.openxmlformats.org/officeDocument/2006/docPropsVTypes"/>
</file>