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rPr>
          <w:bCs/>
          <w:b/>
        </w:rPr>
        <w:t xml:space="preserve">Apex Industrial Solutions Sdn. Bhd.</w:t>
      </w:r>
    </w:p>
    <w:p>
      <w:pPr>
        <w:pStyle w:val="BodyText"/>
      </w:pPr>
      <w:r>
        <w:t xml:space="preserve">Level 24, Menara Maxis, Jalan Tun Razak, 50400 Malaysia Kuala Lumpur</w:t>
      </w:r>
    </w:p>
    <w:p>
      <w:pPr>
        <w:pStyle w:val="BodyText"/>
      </w:pPr>
      <w:r>
        <w:t xml:space="preserve">Registration No: 201901456789 | SST Reg: 001234567890</w:t>
      </w:r>
    </w:p>
    <w:p>
      <w:pPr>
        <w:pStyle w:val="BodyText"/>
      </w:pPr>
      <w:r>
        <w:t xml:space="preserve">Tel: +603-2181 8888 | Email: procurement@apexindustrial.my</w:t>
      </w:r>
    </w:p>
    <w:bookmarkEnd w:id="20"/>
    <w:p>
      <w:pPr>
        <w:pStyle w:val="BodyText"/>
      </w:pPr>
      <w:r>
        <w:rPr>
          <w:bCs/>
          <w:b/>
        </w:rPr>
        <w:t xml:space="preserve">Purchase Order No:</w:t>
      </w:r>
      <w:r>
        <w:t xml:space="preserve"> </w:t>
      </w:r>
      <w:r>
        <w:t xml:space="preserve">PO-2025-KL-04872</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July 2025</w:t>
      </w:r>
    </w:p>
    <w:p>
      <w:pPr>
        <w:pStyle w:val="BodyText"/>
      </w:pPr>
      <w:r>
        <w:rPr>
          <w:bCs/>
          <w:b/>
        </w:rPr>
        <w:t xml:space="preserve">Project Location:</w:t>
      </w:r>
      <w:r>
        <w:t xml:space="preserve"> </w:t>
      </w:r>
      <w:r>
        <w:t xml:space="preserve">Malaysia Kuala Lumpur</w:t>
      </w:r>
    </w:p>
    <w:bookmarkStart w:id="21" w:name="supplier-vendor-details"/>
    <w:p>
      <w:pPr>
        <w:pStyle w:val="Heading2"/>
      </w:pPr>
      <w:r>
        <w:t xml:space="preserve">1. Supplier /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ProTech Engineering &amp; Automation Sdn. Bhd.</w:t>
            </w:r>
          </w:p>
        </w:tc>
      </w:tr>
      <w:tr>
        <w:tc>
          <w:tcPr/>
          <w:p>
            <w:pPr>
              <w:pStyle w:val="Compact"/>
              <w:jc w:val="left"/>
            </w:pPr>
            <w:r>
              <w:rPr>
                <w:bCs/>
                <w:b/>
              </w:rPr>
              <w:t xml:space="preserve">Address:</w:t>
            </w:r>
          </w:p>
        </w:tc>
        <w:tc>
          <w:tcPr/>
          <w:p>
            <w:pPr>
              <w:pStyle w:val="Compact"/>
              <w:jc w:val="left"/>
            </w:pPr>
            <w:r>
              <w:t xml:space="preserve">Lot 12, Jalan Tun Sambanthan, 50470 Malaysia Kuala Lumpur, Federal Territory of Kuala Lumpur</w:t>
            </w:r>
          </w:p>
        </w:tc>
      </w:tr>
      <w:tr>
        <w:tc>
          <w:tcPr/>
          <w:p>
            <w:pPr>
              <w:pStyle w:val="Compact"/>
              <w:jc w:val="left"/>
            </w:pPr>
            <w:r>
              <w:rPr>
                <w:bCs/>
                <w:b/>
              </w:rPr>
              <w:t xml:space="preserve">Registration No:</w:t>
            </w:r>
          </w:p>
        </w:tc>
        <w:tc>
          <w:tcPr/>
          <w:p>
            <w:pPr>
              <w:pStyle w:val="Compact"/>
              <w:jc w:val="left"/>
            </w:pPr>
            <w:r>
              <w:t xml:space="preserve">201500987654</w:t>
            </w:r>
          </w:p>
        </w:tc>
      </w:tr>
      <w:tr>
        <w:tc>
          <w:tcPr/>
          <w:p>
            <w:pPr>
              <w:pStyle w:val="Compact"/>
              <w:jc w:val="left"/>
            </w:pPr>
            <w:r>
              <w:rPr>
                <w:bCs/>
                <w:b/>
              </w:rPr>
              <w:t xml:space="preserve">Contact Person:</w:t>
            </w:r>
          </w:p>
        </w:tc>
        <w:tc>
          <w:tcPr/>
          <w:p>
            <w:pPr>
              <w:pStyle w:val="Compact"/>
              <w:jc w:val="left"/>
            </w:pPr>
            <w:r>
              <w:t xml:space="preserve">Mr. Rajesh Kumar, Director of Engineering Services</w:t>
            </w:r>
          </w:p>
        </w:tc>
      </w:tr>
      <w:tr>
        <w:tc>
          <w:tcPr/>
          <w:p>
            <w:pPr>
              <w:pStyle w:val="Compact"/>
              <w:jc w:val="left"/>
            </w:pPr>
            <w:r>
              <w:rPr>
                <w:bCs/>
                <w:b/>
              </w:rPr>
              <w:t xml:space="preserve">Email / Tel:</w:t>
            </w:r>
          </w:p>
        </w:tc>
        <w:tc>
          <w:tcPr/>
          <w:p>
            <w:pPr>
              <w:pStyle w:val="Compact"/>
              <w:jc w:val="left"/>
            </w:pPr>
            <w:r>
              <w:t xml:space="preserve">rajesh@protechengineering.my | +603-4255 6789</w:t>
            </w:r>
          </w:p>
        </w:tc>
      </w:tr>
    </w:tbl>
    <w:bookmarkEnd w:id="21"/>
    <w:bookmarkStart w:id="22" w:name="buyer-requisitioning-department"/>
    <w:p>
      <w:pPr>
        <w:pStyle w:val="Heading2"/>
      </w:pPr>
      <w:r>
        <w:t xml:space="preserve">2. Buyer / Requisitioning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Plant Automation &amp; Robotics Division</w:t>
            </w:r>
          </w:p>
        </w:tc>
      </w:tr>
      <w:tr>
        <w:tc>
          <w:tcPr/>
          <w:p>
            <w:pPr>
              <w:pStyle w:val="Compact"/>
              <w:jc w:val="left"/>
            </w:pPr>
            <w:r>
              <w:rPr>
                <w:bCs/>
                <w:b/>
              </w:rPr>
              <w:t xml:space="preserve">Requisitioned By:</w:t>
            </w:r>
          </w:p>
        </w:tc>
        <w:tc>
          <w:tcPr/>
          <w:p>
            <w:pPr>
              <w:pStyle w:val="Compact"/>
              <w:jc w:val="left"/>
            </w:pPr>
            <w:r>
              <w:t xml:space="preserve">Dr. Tan Wei Ming, Head of Automation Engineering</w:t>
            </w:r>
          </w:p>
        </w:tc>
      </w:tr>
      <w:tr>
        <w:tc>
          <w:tcPr/>
          <w:p>
            <w:pPr>
              <w:pStyle w:val="Compact"/>
              <w:jc w:val="left"/>
            </w:pPr>
            <w:r>
              <w:rPr>
                <w:bCs/>
                <w:b/>
              </w:rPr>
              <w:t xml:space="preserve">Approved By:</w:t>
            </w:r>
          </w:p>
        </w:tc>
        <w:tc>
          <w:tcPr/>
          <w:p>
            <w:pPr>
              <w:pStyle w:val="Compact"/>
              <w:jc w:val="left"/>
            </w:pPr>
            <w:r>
              <w:t xml:space="preserve">Ms. Nurul Aisyah binti Hassan, Chief Financial Officer</w:t>
            </w:r>
          </w:p>
        </w:tc>
      </w:tr>
      <w:tr>
        <w:tc>
          <w:tcPr/>
          <w:p>
            <w:pPr>
              <w:pStyle w:val="Compact"/>
              <w:jc w:val="left"/>
            </w:pPr>
            <w:r>
              <w:rPr>
                <w:bCs/>
                <w:b/>
              </w:rPr>
              <w:t xml:space="preserve">Project Code:</w:t>
            </w:r>
          </w:p>
        </w:tc>
        <w:tc>
          <w:tcPr/>
          <w:p>
            <w:pPr>
              <w:pStyle w:val="Compact"/>
              <w:jc w:val="left"/>
            </w:pPr>
            <w:r>
              <w:t xml:space="preserve">PA-2025-KL-003 – Smart Manufacturing Line Upgrade, Malaysia Kuala Lumpur Facility</w:t>
            </w:r>
          </w:p>
        </w:tc>
      </w:tr>
    </w:tbl>
    <w:bookmarkEnd w:id="22"/>
    <w:bookmarkStart w:id="23" w:name="Xbd1e2d33486c37068aa6134a884d697173a8f36"/>
    <w:p>
      <w:pPr>
        <w:pStyle w:val="Heading2"/>
      </w:pPr>
      <w:r>
        <w:t xml:space="preserve">3. Scope of Work – Mechatronics Engineer Services</w:t>
      </w:r>
    </w:p>
    <w:p>
      <w:pPr>
        <w:pStyle w:val="FirstParagraph"/>
      </w:pPr>
      <w:r>
        <w:t xml:space="preserve">This</w:t>
      </w:r>
      <w:r>
        <w:t xml:space="preserve"> </w:t>
      </w:r>
      <w:r>
        <w:t xml:space="preserve">Purchase Order</w:t>
      </w:r>
      <w:r>
        <w:t xml:space="preserve"> </w:t>
      </w:r>
      <w:r>
        <w:t xml:space="preserve">is issued to procure the professional services of a qualified</w:t>
      </w:r>
      <w:r>
        <w:t xml:space="preserve"> </w:t>
      </w:r>
      <w:r>
        <w:t xml:space="preserve">Mechatronics Engineer</w:t>
      </w:r>
      <w:r>
        <w:t xml:space="preserve"> </w:t>
      </w:r>
      <w:r>
        <w:t xml:space="preserve">to be deployed at the Apex Industrial Solutions manufacturing facility located in</w:t>
      </w:r>
      <w:r>
        <w:t xml:space="preserve"> </w:t>
      </w:r>
      <w:r>
        <w:t xml:space="preserve">Malaysia Kuala Lumpur</w:t>
      </w:r>
      <w:r>
        <w:t xml:space="preserve">. The</w:t>
      </w:r>
      <w:r>
        <w:t xml:space="preserve"> </w:t>
      </w:r>
      <w:r>
        <w:t xml:space="preserve">Mechatronics Engineer</w:t>
      </w:r>
      <w:r>
        <w:t xml:space="preserve"> </w:t>
      </w:r>
      <w:r>
        <w:t xml:space="preserve">shall be responsible for the design, integration, commissioning, and ongoing maintenance of mechatronic systems encompassing mechanical, electrical, electronic, and software components within the automated production line. The engagement is specifically tailored to the operational requirements of the</w:t>
      </w:r>
      <w:r>
        <w:t xml:space="preserve"> </w:t>
      </w:r>
      <w:r>
        <w:t xml:space="preserve">Malaysia Kuala Lumpur</w:t>
      </w:r>
      <w:r>
        <w:t xml:space="preserve"> </w:t>
      </w:r>
      <w:r>
        <w:t xml:space="preserve">plant, which operates under the jurisdiction of the Federal Territory of Kuala Lumpur and must comply with all applicable Malaysian industrial safety standards, including those set forth by the Department of Occupational Safety and Health (DOSH/JKKP) and the Malaysian Standards (MS) framework.</w:t>
      </w:r>
    </w:p>
    <w:p>
      <w:pPr>
        <w:pStyle w:val="BodyText"/>
      </w:pPr>
      <w:r>
        <w:t xml:space="preserve">The</w:t>
      </w:r>
      <w:r>
        <w:t xml:space="preserve"> </w:t>
      </w:r>
      <w:r>
        <w:t xml:space="preserve">Mechatronics Engineer</w:t>
      </w:r>
      <w:r>
        <w:t xml:space="preserve"> </w:t>
      </w:r>
      <w:r>
        <w:t xml:space="preserve">shall hold a minimum of a Bachelor's degree in Mechatronics Engineering, Mechanical Engineering, or Electrical &amp; Electronic Engineering, with a minimum of five (5) years of post-qualification experience in industrial automation, PLC programming (Siemens S7, Allen-Bradley, or Mitsubishi), robotic cell integration, and SCADA/HMI system development. The candidate must be proficient in both English and Bahasa Malaysia to facilitate effective communication with the local workforce in</w:t>
      </w:r>
      <w:r>
        <w:t xml:space="preserve"> </w:t>
      </w:r>
      <w:r>
        <w:t xml:space="preserve">Malaysia Kuala Lumpur</w:t>
      </w:r>
      <w:r>
        <w:t xml:space="preserve">.</w:t>
      </w:r>
    </w:p>
    <w:bookmarkEnd w:id="23"/>
    <w:bookmarkStart w:id="24" w:name="itemised-schedule-of-charges"/>
    <w:p>
      <w:pPr>
        <w:pStyle w:val="Heading2"/>
      </w:pPr>
      <w:r>
        <w:t xml:space="preserve">4. Itemised Schedule of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Senior Mechatronics Engineer – Design &amp; System Integration (6-month contract, 40 hrs/week, on-site at Malaysia Kuala Lumpur facility)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Mechatronics Engineer – PLC &amp; HMI Programming, Robotic Cell Commissioning (3-month contract, 40 hrs/week)</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03</w:t>
            </w:r>
          </w:p>
        </w:tc>
        <w:tc>
          <w:tcPr/>
          <w:p>
            <w:pPr>
              <w:pStyle w:val="Compact"/>
              <w:jc w:val="left"/>
            </w:pPr>
            <w:r>
              <w:t xml:space="preserve">Mechatronics Engineer – Preventive Maintenance &amp; Troubleshooting Support (12-month retainer, 20 hrs/week, Malaysia Kuala Lumpur site)</w:t>
            </w:r>
          </w:p>
        </w:tc>
        <w:tc>
          <w:tcPr/>
          <w:p>
            <w:pPr>
              <w:pStyle w:val="Compact"/>
              <w:jc w:val="left"/>
            </w:pPr>
            <w:r>
              <w:t xml:space="preserve">1</w:t>
            </w:r>
          </w:p>
        </w:tc>
        <w:tc>
          <w:tcPr/>
          <w:p>
            <w:pPr>
              <w:pStyle w:val="Compact"/>
              <w:jc w:val="left"/>
            </w:pPr>
            <w:r>
              <w:t xml:space="preserve">Retainer</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Technical Documentation, As-Built Drawings &amp; Handover Package (one-time deliverable)</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Travel &amp; Accommodation Allowance for Mechatronics Engineer (Malaysia Kuala Lumpur area, 18 months)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28,500.00</w:t>
            </w:r>
          </w:p>
        </w:tc>
        <w:tc>
          <w:tcPr/>
          <w:p>
            <w:pPr>
              <w:pStyle w:val="Compact"/>
              <w:jc w:val="left"/>
            </w:pPr>
            <w:r>
              <w:t xml:space="preserve">28,500.00</w:t>
            </w:r>
          </w:p>
        </w:tc>
      </w:tr>
      <w:tr>
        <w:tc>
          <w:tcPr>
            <w:gridSpan w:val="5"/>
          </w:tcPr>
          <w:p>
            <w:pPr>
              <w:pStyle w:val="Compact"/>
              <w:jc w:val="left"/>
            </w:pPr>
            <w:r>
              <w:t xml:space="preserve">Subtotal (MYR)</w:t>
            </w:r>
          </w:p>
        </w:tc>
        <w:tc>
          <w:tcPr/>
          <w:p>
            <w:pPr>
              <w:pStyle w:val="Compact"/>
              <w:jc w:val="left"/>
            </w:pPr>
            <w:r>
              <w:t xml:space="preserve">399,000.00</w:t>
            </w:r>
          </w:p>
        </w:tc>
      </w:tr>
      <w:tr>
        <w:tc>
          <w:tcPr>
            <w:gridSpan w:val="5"/>
          </w:tcPr>
          <w:p>
            <w:pPr>
              <w:pStyle w:val="Compact"/>
              <w:jc w:val="left"/>
            </w:pPr>
            <w:r>
              <w:t xml:space="preserve">SST @ 8%</w:t>
            </w:r>
          </w:p>
        </w:tc>
        <w:tc>
          <w:tcPr/>
          <w:p>
            <w:pPr>
              <w:pStyle w:val="Compact"/>
              <w:jc w:val="left"/>
            </w:pPr>
            <w:r>
              <w:t xml:space="preserve">31,920.00</w:t>
            </w:r>
          </w:p>
        </w:tc>
      </w:tr>
      <w:tr>
        <w:tc>
          <w:tcPr>
            <w:gridSpan w:val="5"/>
          </w:tcPr>
          <w:p>
            <w:pPr>
              <w:pStyle w:val="Compact"/>
              <w:jc w:val="left"/>
            </w:pPr>
            <w:r>
              <w:rPr>
                <w:bCs/>
                <w:b/>
              </w:rPr>
              <w:t xml:space="preserve">TOTAL AMOUNT DUE (MYR)</w:t>
            </w:r>
          </w:p>
        </w:tc>
        <w:tc>
          <w:tcPr/>
          <w:p>
            <w:pPr>
              <w:pStyle w:val="Compact"/>
              <w:jc w:val="left"/>
            </w:pPr>
            <w:r>
              <w:rPr>
                <w:bCs/>
                <w:b/>
              </w:rPr>
              <w:t xml:space="preserve">430,920.00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Malaysia, specifically the Federal Territory of Kuala Lumpur jurisdiction. Any disputes arising from this</w:t>
      </w:r>
      <w:r>
        <w:t xml:space="preserve"> </w:t>
      </w:r>
      <w:r>
        <w:t xml:space="preserve">Purchase Order</w:t>
      </w:r>
      <w:r>
        <w:t xml:space="preserve"> </w:t>
      </w:r>
      <w:r>
        <w:t xml:space="preserve">shall be subject to the exclusive jurisdiction of the courts in</w:t>
      </w:r>
      <w:r>
        <w:t xml:space="preserve"> </w:t>
      </w:r>
      <w:r>
        <w:t xml:space="preserve">Malaysia Kuala Lumpur</w:t>
      </w:r>
      <w:r>
        <w:t xml:space="preserve">.</w:t>
      </w:r>
    </w:p>
    <w:p>
      <w:pPr>
        <w:numPr>
          <w:ilvl w:val="0"/>
          <w:numId w:val="1001"/>
        </w:numPr>
        <w:pStyle w:val="Compact"/>
      </w:pPr>
      <w:r>
        <w:t xml:space="preserve">The</w:t>
      </w:r>
      <w:r>
        <w:t xml:space="preserve"> </w:t>
      </w:r>
      <w:r>
        <w:t xml:space="preserve">Mechatronics Engineer</w:t>
      </w:r>
      <w:r>
        <w:t xml:space="preserve"> </w:t>
      </w:r>
      <w:r>
        <w:t xml:space="preserve">shall commence duties no later than 01 July 2025 at the buyer's premises in</w:t>
      </w:r>
      <w:r>
        <w:t xml:space="preserve"> </w:t>
      </w:r>
      <w:r>
        <w:t xml:space="preserve">Malaysia Kuala Lumpur</w:t>
      </w:r>
      <w:r>
        <w:t xml:space="preserve">. Failure to commence within seven (7) calendar days of the stated date shall entitle the buyer to terminate this</w:t>
      </w:r>
      <w:r>
        <w:t xml:space="preserve"> </w:t>
      </w:r>
      <w:r>
        <w:t xml:space="preserve">Purchase Order</w:t>
      </w:r>
      <w:r>
        <w:t xml:space="preserve"> </w:t>
      </w:r>
      <w:r>
        <w:t xml:space="preserve">without penalty.</w:t>
      </w:r>
    </w:p>
    <w:p>
      <w:pPr>
        <w:numPr>
          <w:ilvl w:val="0"/>
          <w:numId w:val="1001"/>
        </w:numPr>
        <w:pStyle w:val="Compact"/>
      </w:pPr>
      <w:r>
        <w:t xml:space="preserve">Payment terms: 30% advance upon acceptance of this</w:t>
      </w:r>
      <w:r>
        <w:t xml:space="preserve"> </w:t>
      </w:r>
      <w:r>
        <w:t xml:space="preserve">Purchase Order</w:t>
      </w:r>
      <w:r>
        <w:t xml:space="preserve">, 40% upon successful commissioning and acceptance of the mechatronic systems, and 30% upon completion of the 12-month maintenance retainer period. All payments shall be made via bank transfer to the supplier's designated account in Malaysian Ringgit (MYR).</w:t>
      </w:r>
    </w:p>
    <w:p>
      <w:pPr>
        <w:numPr>
          <w:ilvl w:val="0"/>
          <w:numId w:val="1001"/>
        </w:numPr>
        <w:pStyle w:val="Compact"/>
      </w:pPr>
      <w:r>
        <w:t xml:space="preserve">The</w:t>
      </w:r>
      <w:r>
        <w:t xml:space="preserve"> </w:t>
      </w:r>
      <w:r>
        <w:t xml:space="preserve">Mechatronics Engineer</w:t>
      </w:r>
      <w:r>
        <w:t xml:space="preserve"> </w:t>
      </w:r>
      <w:r>
        <w:t xml:space="preserve">shall adhere to all health, safety, and environmental protocols as mandated by the Occupational Safety and Health Act 1994 (OSHA) of Malaysia and the specific site safety regulations of the</w:t>
      </w:r>
      <w:r>
        <w:t xml:space="preserve"> </w:t>
      </w:r>
      <w:r>
        <w:t xml:space="preserve">Malaysia Kuala Lumpur</w:t>
      </w:r>
      <w:r>
        <w:t xml:space="preserve"> </w:t>
      </w:r>
      <w:r>
        <w:t xml:space="preserve">industrial zone.</w:t>
      </w:r>
    </w:p>
    <w:p>
      <w:pPr>
        <w:numPr>
          <w:ilvl w:val="0"/>
          <w:numId w:val="1001"/>
        </w:numPr>
        <w:pStyle w:val="Compact"/>
      </w:pPr>
      <w:r>
        <w:t xml:space="preserve">All intellectual property, designs, code, and documentation produced by the</w:t>
      </w:r>
      <w:r>
        <w:t xml:space="preserve"> </w:t>
      </w:r>
      <w:r>
        <w:t xml:space="preserve">Mechatronics Engineer</w:t>
      </w:r>
      <w:r>
        <w:t xml:space="preserve"> </w:t>
      </w:r>
      <w:r>
        <w:t xml:space="preserve">in the course of this engagement shall become the sole property of Apex Industrial Solutions Sdn. Bhd. upon full payment.</w:t>
      </w:r>
    </w:p>
    <w:p>
      <w:pPr>
        <w:numPr>
          <w:ilvl w:val="0"/>
          <w:numId w:val="1001"/>
        </w:numPr>
        <w:pStyle w:val="Compact"/>
      </w:pPr>
      <w:r>
        <w:t xml:space="preserve">The supplier shall maintain valid professional indemnity insurance of not less than MYR 2,000,000 and workers' compensation coverage for the</w:t>
      </w:r>
      <w:r>
        <w:t xml:space="preserve"> </w:t>
      </w:r>
      <w:r>
        <w:t xml:space="preserve">Mechatronics Engineer</w:t>
      </w:r>
      <w:r>
        <w:t xml:space="preserve"> </w:t>
      </w:r>
      <w:r>
        <w:t xml:space="preserve">throughout the duration of this</w:t>
      </w:r>
      <w:r>
        <w:t xml:space="preserve"> </w:t>
      </w:r>
      <w:r>
        <w:t xml:space="preserve">Purchase Order</w:t>
      </w:r>
      <w:r>
        <w:t xml:space="preserve">.</w:t>
      </w:r>
    </w:p>
    <w:p>
      <w:pPr>
        <w:numPr>
          <w:ilvl w:val="0"/>
          <w:numId w:val="1001"/>
        </w:numPr>
        <w:pStyle w:val="Compact"/>
      </w:pPr>
      <w:r>
        <w:t xml:space="preserve">Any variation or amendment to the scope of work defined in this</w:t>
      </w:r>
      <w:r>
        <w:t xml:space="preserve"> </w:t>
      </w:r>
      <w:r>
        <w:t xml:space="preserve">Purchase Order</w:t>
      </w:r>
      <w:r>
        <w:t xml:space="preserve"> </w:t>
      </w:r>
      <w:r>
        <w:t xml:space="preserve">must be agreed upon in writing by both parties prior to execution. Verbal instructions shall not constitute a valid amendment.</w:t>
      </w:r>
    </w:p>
    <w:p>
      <w:pPr>
        <w:numPr>
          <w:ilvl w:val="0"/>
          <w:numId w:val="1001"/>
        </w:numPr>
        <w:pStyle w:val="Compact"/>
      </w:pPr>
      <w:r>
        <w:t xml:space="preserve">The supplier warrants that the</w:t>
      </w:r>
      <w:r>
        <w:t xml:space="preserve"> </w:t>
      </w:r>
      <w:r>
        <w:t xml:space="preserve">Mechatronics Engineer</w:t>
      </w:r>
      <w:r>
        <w:t xml:space="preserve"> </w:t>
      </w:r>
      <w:r>
        <w:t xml:space="preserve">assigned to this</w:t>
      </w:r>
      <w:r>
        <w:t xml:space="preserve"> </w:t>
      </w:r>
      <w:r>
        <w:t xml:space="preserve">Purchase Order</w:t>
      </w:r>
      <w:r>
        <w:t xml:space="preserve"> </w:t>
      </w:r>
      <w:r>
        <w:t xml:space="preserve">shall not be concurrently engaged with any direct competitor of the buyer within the</w:t>
      </w:r>
      <w:r>
        <w:t xml:space="preserve"> </w:t>
      </w:r>
      <w:r>
        <w:t xml:space="preserve">Malaysia Kuala Lumpur</w:t>
      </w:r>
      <w:r>
        <w:t xml:space="preserve"> </w:t>
      </w:r>
      <w:r>
        <w:t xml:space="preserve">industrial corridor during the contract period.</w:t>
      </w:r>
    </w:p>
    <w:p>
      <w:pPr>
        <w:numPr>
          <w:ilvl w:val="0"/>
          <w:numId w:val="1001"/>
        </w:numPr>
        <w:pStyle w:val="Compact"/>
      </w:pPr>
      <w:r>
        <w:t xml:space="preserve">This</w:t>
      </w:r>
      <w:r>
        <w:t xml:space="preserve"> </w:t>
      </w:r>
      <w:r>
        <w:t xml:space="preserve">Purchase Order</w:t>
      </w:r>
      <w:r>
        <w:t xml:space="preserve"> </w:t>
      </w:r>
      <w:r>
        <w:t xml:space="preserve">is valid for acceptance within fourteen (14) calendar days from the date of issue. Beyond this period, the buyer reserves the right to revoke or modify the terms herein.</w:t>
      </w:r>
    </w:p>
    <w:bookmarkEnd w:id="25"/>
    <w:bookmarkStart w:id="26" w:name="acceptance-and-authorisation"/>
    <w:p>
      <w:pPr>
        <w:pStyle w:val="Heading2"/>
      </w:pPr>
      <w:r>
        <w:t xml:space="preserve">6. Acceptance and Authorisation</w:t>
      </w:r>
    </w:p>
    <w:p>
      <w:pPr>
        <w:pStyle w:val="FirstParagraph"/>
      </w:pPr>
      <w:r>
        <w:t xml:space="preserve">By signing below, the supplier acknowledges and accepts all terms, conditions, and scope of work outlined in this</w:t>
      </w:r>
      <w:r>
        <w:t xml:space="preserve"> </w:t>
      </w:r>
      <w:r>
        <w:t xml:space="preserve">Purchase Order</w:t>
      </w:r>
      <w:r>
        <w:t xml:space="preserve"> </w:t>
      </w:r>
      <w:r>
        <w:t xml:space="preserve">for the provision of</w:t>
      </w:r>
      <w:r>
        <w:t xml:space="preserve"> </w:t>
      </w:r>
      <w:r>
        <w:t xml:space="preserve">Mechatronics Engineer</w:t>
      </w:r>
      <w:r>
        <w:t xml:space="preserve"> </w:t>
      </w:r>
      <w:r>
        <w:t xml:space="preserve">services at the</w:t>
      </w:r>
      <w:r>
        <w:t xml:space="preserve"> </w:t>
      </w:r>
      <w:r>
        <w:t xml:space="preserve">Malaysia Kuala Lumpur</w:t>
      </w:r>
      <w:r>
        <w:t xml:space="preserve"> </w:t>
      </w:r>
      <w:r>
        <w:t xml:space="preserve">facility. The supplier confirms that the</w:t>
      </w:r>
      <w:r>
        <w:t xml:space="preserve"> </w:t>
      </w:r>
      <w:r>
        <w:t xml:space="preserve">Mechatronics Engineer</w:t>
      </w:r>
      <w:r>
        <w:t xml:space="preserve"> </w:t>
      </w:r>
      <w:r>
        <w:t xml:space="preserve">to be deployed meets all qualification, experience, and competency requirements specified herein.</w:t>
      </w:r>
    </w:p>
    <w:bookmarkEnd w:id="26"/>
    <w:p>
      <w:pPr>
        <w:pStyle w:val="BodyText"/>
      </w:pPr>
      <w:r>
        <w:rPr>
          <w:bCs/>
          <w:b/>
        </w:rPr>
        <w:t xml:space="preserve">For and on behalf of the Buyer:</w:t>
      </w:r>
    </w:p>
    <w:p>
      <w:pPr>
        <w:pStyle w:val="BodyText"/>
      </w:pPr>
      <w:r>
        <w:t xml:space="preserve">Apex Industrial Solutions Sdn. Bhd.</w:t>
      </w:r>
    </w:p>
    <w:p>
      <w:pPr>
        <w:pStyle w:val="BodyText"/>
      </w:pPr>
      <w:r>
        <w:rPr>
          <w:bCs/>
          <w:b/>
        </w:rPr>
        <w:t xml:space="preserve">Name:</w:t>
      </w:r>
      <w:r>
        <w:t xml:space="preserve"> </w:t>
      </w:r>
      <w:r>
        <w:t xml:space="preserve">Ms. Nurul Aisyah binti Hassan</w:t>
      </w:r>
      <w:r>
        <w:br/>
      </w:r>
      <w:r>
        <w:rPr>
          <w:bCs/>
          <w:b/>
        </w:rPr>
        <w:t xml:space="preserve">Designation:</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ProTech Engineering &amp; Automation Sdn. Bhd.</w:t>
      </w:r>
    </w:p>
    <w:p>
      <w:pPr>
        <w:pStyle w:val="BodyText"/>
      </w:pPr>
      <w:r>
        <w:rPr>
          <w:bCs/>
          <w:b/>
        </w:rPr>
        <w:t xml:space="preserve">Name:</w:t>
      </w:r>
      <w:r>
        <w:t xml:space="preserve"> </w:t>
      </w:r>
      <w:r>
        <w:t xml:space="preserve">Mr. Rajesh Kumar</w:t>
      </w:r>
      <w:r>
        <w:br/>
      </w:r>
      <w:r>
        <w:rPr>
          <w:bCs/>
          <w:b/>
        </w:rPr>
        <w:t xml:space="preserve">Designation:</w:t>
      </w:r>
      <w:r>
        <w:t xml:space="preserve"> </w:t>
      </w:r>
      <w:r>
        <w:t xml:space="preserve">Director of Engineering Services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w:t>
      </w:r>
      <w:r>
        <w:t xml:space="preserve"> </w:t>
      </w:r>
      <w:r>
        <w:t xml:space="preserve">Purchase Order</w:t>
      </w:r>
      <w:r>
        <w:t xml:space="preserve"> </w:t>
      </w:r>
      <w:r>
        <w:t xml:space="preserve">(PO-2025-KL-04872) is issued by Apex Industrial Solutions Sdn. Bhd. for the procurement of</w:t>
      </w:r>
      <w:r>
        <w:t xml:space="preserve"> </w:t>
      </w:r>
      <w:r>
        <w:t xml:space="preserve">Mechatronics Engineer</w:t>
      </w:r>
      <w:r>
        <w:t xml:space="preserve"> </w:t>
      </w:r>
      <w:r>
        <w:t xml:space="preserve">professional services at the</w:t>
      </w:r>
      <w:r>
        <w:t xml:space="preserve"> </w:t>
      </w:r>
      <w:r>
        <w:t xml:space="preserve">Malaysia Kuala Lumpur</w:t>
      </w:r>
      <w:r>
        <w:t xml:space="preserve"> </w:t>
      </w:r>
      <w:r>
        <w:t xml:space="preserve">manufacturing facility. This document is confidential and intended solely for the named parties. Unauthorised reproduction or distribution is strictly prohibited. © 2025 Apex Industrial Solutions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Malaysia Kuala Lumpur</dc:title>
  <dc:creator/>
  <dc:language>en</dc:language>
  <cp:keywords/>
  <dcterms:created xsi:type="dcterms:W3CDTF">2026-10-10T02:34:46Z</dcterms:created>
  <dcterms:modified xsi:type="dcterms:W3CDTF">2026-10-10T02:34:46Z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