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Golden Pagoda Industrial Solutions Co., Ltd. — Yangon, Myanmar</w:t>
      </w:r>
    </w:p>
    <w:p>
      <w:pPr>
        <w:pStyle w:val="BodyText"/>
      </w:pPr>
      <w:r>
        <w:t xml:space="preserve">Document Reference: PO-MY-2025-0472</w:t>
      </w:r>
    </w:p>
    <w:bookmarkEnd w:id="20"/>
    <w:p>
      <w:pPr>
        <w:pStyle w:val="BodyText"/>
      </w:pPr>
      <w:r>
        <w:rPr>
          <w:bCs/>
          <w:b/>
        </w:rPr>
        <w:t xml:space="preserve">Purchase Order Number:</w:t>
      </w:r>
      <w:r>
        <w:t xml:space="preserve"> </w:t>
      </w:r>
      <w:r>
        <w:t xml:space="preserve">PO-MY-2025-0472</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01 July 2025</w:t>
      </w:r>
    </w:p>
    <w:p>
      <w:pPr>
        <w:pStyle w:val="BodyText"/>
      </w:pPr>
      <w:r>
        <w:rPr>
          <w:bCs/>
          <w:b/>
        </w:rPr>
        <w:t xml:space="preserve">Project Location:</w:t>
      </w:r>
      <w:r>
        <w:t xml:space="preserve"> </w:t>
      </w:r>
      <w:r>
        <w:t xml:space="preserve">Myanmar Yangon</w:t>
      </w:r>
    </w:p>
    <w:p>
      <w:pPr>
        <w:pStyle w:val="BodyText"/>
      </w:pPr>
      <w:r>
        <w:t xml:space="preserve">1.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Golden Pagoda Industrial Solutions Co., Ltd.</w:t>
            </w:r>
          </w:p>
        </w:tc>
      </w:tr>
      <w:tr>
        <w:tc>
          <w:tcPr/>
          <w:p>
            <w:pPr>
              <w:pStyle w:val="Compact"/>
              <w:jc w:val="left"/>
            </w:pPr>
            <w:r>
              <w:rPr>
                <w:bCs/>
                <w:b/>
              </w:rPr>
              <w:t xml:space="preserve">Registered Address:</w:t>
            </w:r>
          </w:p>
        </w:tc>
        <w:tc>
          <w:tcPr/>
          <w:p>
            <w:pPr>
              <w:pStyle w:val="Compact"/>
              <w:jc w:val="left"/>
            </w:pPr>
            <w:r>
              <w:t xml:space="preserve">No. 48, Hlaing Road, Hlaing Township, Myanmar Yangon, Myanmar</w:t>
            </w:r>
          </w:p>
        </w:tc>
      </w:tr>
      <w:tr>
        <w:tc>
          <w:tcPr/>
          <w:p>
            <w:pPr>
              <w:pStyle w:val="Compact"/>
              <w:jc w:val="left"/>
            </w:pPr>
            <w:r>
              <w:rPr>
                <w:bCs/>
                <w:b/>
              </w:rPr>
              <w:t xml:space="preserve">Tax Registration No.:</w:t>
            </w:r>
          </w:p>
        </w:tc>
        <w:tc>
          <w:tcPr/>
          <w:p>
            <w:pPr>
              <w:pStyle w:val="Compact"/>
              <w:jc w:val="left"/>
            </w:pPr>
            <w:r>
              <w:t xml:space="preserve">MY-TRN-2019-884321</w:t>
            </w:r>
          </w:p>
        </w:tc>
      </w:tr>
      <w:tr>
        <w:tc>
          <w:tcPr/>
          <w:p>
            <w:pPr>
              <w:pStyle w:val="Compact"/>
              <w:jc w:val="left"/>
            </w:pPr>
            <w:r>
              <w:rPr>
                <w:bCs/>
                <w:b/>
              </w:rPr>
              <w:t xml:space="preserve">Contact Person:</w:t>
            </w:r>
          </w:p>
        </w:tc>
        <w:tc>
          <w:tcPr/>
          <w:p>
            <w:pPr>
              <w:pStyle w:val="Compact"/>
              <w:jc w:val="left"/>
            </w:pPr>
            <w:r>
              <w:t xml:space="preserve">U Thura Aung Kyaw, Procurement Director</w:t>
            </w:r>
          </w:p>
        </w:tc>
      </w:tr>
      <w:tr>
        <w:tc>
          <w:tcPr/>
          <w:p>
            <w:pPr>
              <w:pStyle w:val="Compact"/>
              <w:jc w:val="left"/>
            </w:pPr>
            <w:r>
              <w:rPr>
                <w:bCs/>
                <w:b/>
              </w:rPr>
              <w:t xml:space="preserve">Email:</w:t>
            </w:r>
          </w:p>
        </w:tc>
        <w:tc>
          <w:tcPr/>
          <w:p>
            <w:pPr>
              <w:pStyle w:val="Compact"/>
              <w:jc w:val="left"/>
            </w:pPr>
            <w:r>
              <w:t xml:space="preserve">procurement@goldenpagoda-ind.com.mm</w:t>
            </w:r>
          </w:p>
        </w:tc>
      </w:tr>
      <w:tr>
        <w:tc>
          <w:tcPr/>
          <w:p>
            <w:pPr>
              <w:pStyle w:val="Compact"/>
              <w:jc w:val="left"/>
            </w:pPr>
            <w:r>
              <w:rPr>
                <w:bCs/>
                <w:b/>
              </w:rPr>
              <w:t xml:space="preserve">Telephone:</w:t>
            </w:r>
          </w:p>
        </w:tc>
        <w:tc>
          <w:tcPr/>
          <w:p>
            <w:pPr>
              <w:pStyle w:val="Compact"/>
              <w:jc w:val="left"/>
            </w:pPr>
            <w:r>
              <w:t xml:space="preserve">+95-1-234-5678</w:t>
            </w:r>
          </w:p>
        </w:tc>
      </w:tr>
    </w:tbl>
    <w:p>
      <w:pPr>
        <w:pStyle w:val="BodyText"/>
      </w:pPr>
      <w:r>
        <w:t xml:space="preserve">2. Vendor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Engineering &amp; Automation Services Pte. Ltd.</w:t>
            </w:r>
          </w:p>
        </w:tc>
      </w:tr>
      <w:tr>
        <w:tc>
          <w:tcPr/>
          <w:p>
            <w:pPr>
              <w:pStyle w:val="Compact"/>
              <w:jc w:val="left"/>
            </w:pPr>
            <w:r>
              <w:rPr>
                <w:bCs/>
                <w:b/>
              </w:rPr>
              <w:t xml:space="preserve">Registered Address:</w:t>
            </w:r>
          </w:p>
        </w:tc>
        <w:tc>
          <w:tcPr/>
          <w:p>
            <w:pPr>
              <w:pStyle w:val="Compact"/>
              <w:jc w:val="left"/>
            </w:pPr>
            <w:r>
              <w:t xml:space="preserve">12 Marina View, #08-01, Singapore 018961</w:t>
            </w:r>
          </w:p>
        </w:tc>
      </w:tr>
      <w:tr>
        <w:tc>
          <w:tcPr/>
          <w:p>
            <w:pPr>
              <w:pStyle w:val="Compact"/>
              <w:jc w:val="left"/>
            </w:pPr>
            <w:r>
              <w:rPr>
                <w:bCs/>
                <w:b/>
              </w:rPr>
              <w:t xml:space="preserve">Contact Person:</w:t>
            </w:r>
          </w:p>
        </w:tc>
        <w:tc>
          <w:tcPr/>
          <w:p>
            <w:pPr>
              <w:pStyle w:val="Compact"/>
              <w:jc w:val="left"/>
            </w:pPr>
            <w:r>
              <w:t xml:space="preserve">Ms. Tan Wei Ling, Account Manager</w:t>
            </w:r>
          </w:p>
        </w:tc>
      </w:tr>
      <w:tr>
        <w:tc>
          <w:tcPr/>
          <w:p>
            <w:pPr>
              <w:pStyle w:val="Compact"/>
              <w:jc w:val="left"/>
            </w:pPr>
            <w:r>
              <w:rPr>
                <w:bCs/>
                <w:b/>
              </w:rPr>
              <w:t xml:space="preserve">Email:</w:t>
            </w:r>
          </w:p>
        </w:tc>
        <w:tc>
          <w:tcPr/>
          <w:p>
            <w:pPr>
              <w:pStyle w:val="Compact"/>
              <w:jc w:val="left"/>
            </w:pPr>
            <w:r>
              <w:t xml:space="preserve">wl.tan@apexengauto.com</w:t>
            </w:r>
          </w:p>
        </w:tc>
      </w:tr>
      <w:tr>
        <w:tc>
          <w:tcPr/>
          <w:p>
            <w:pPr>
              <w:pStyle w:val="Compact"/>
              <w:jc w:val="left"/>
            </w:pPr>
            <w:r>
              <w:rPr>
                <w:bCs/>
                <w:b/>
              </w:rPr>
              <w:t xml:space="preserve">Telephone:</w:t>
            </w:r>
          </w:p>
        </w:tc>
        <w:tc>
          <w:tcPr/>
          <w:p>
            <w:pPr>
              <w:pStyle w:val="Compact"/>
              <w:jc w:val="left"/>
            </w:pPr>
            <w:r>
              <w:t xml:space="preserve">+65-6789-1234</w:t>
            </w:r>
          </w:p>
        </w:tc>
      </w:tr>
    </w:tbl>
    <w:p>
      <w:pPr>
        <w:pStyle w:val="BodyText"/>
      </w:pPr>
      <w:r>
        <w:t xml:space="preserve">3. Description of Purchase — Mechatronics Engineer Services</w:t>
      </w:r>
    </w:p>
    <w:p>
      <w:pPr>
        <w:pStyle w:val="BodyText"/>
      </w:pPr>
      <w:r>
        <w:t xml:space="preserve">This</w:t>
      </w:r>
      <w:r>
        <w:t xml:space="preserve"> </w:t>
      </w:r>
      <w:r>
        <w:t xml:space="preserve">Purchase Order</w:t>
      </w:r>
      <w:r>
        <w:t xml:space="preserve"> </w:t>
      </w:r>
      <w:r>
        <w:t xml:space="preserve">is issued by Golden Pagoda Industrial Solutions Co., Ltd. to procure the professional services of a qualified</w:t>
      </w:r>
      <w:r>
        <w:t xml:space="preserve"> </w:t>
      </w:r>
      <w:r>
        <w:t xml:space="preserve">Mechatronics Engineer</w:t>
      </w:r>
      <w:r>
        <w:t xml:space="preserve"> </w:t>
      </w:r>
      <w:r>
        <w:t xml:space="preserve">for deployment at the company’s manufacturing and automation facility located in</w:t>
      </w:r>
      <w:r>
        <w:t xml:space="preserve"> </w:t>
      </w:r>
      <w:r>
        <w:t xml:space="preserve">Myanmar Yangon</w:t>
      </w:r>
      <w:r>
        <w:t xml:space="preserve">. The</w:t>
      </w:r>
      <w:r>
        <w:t xml:space="preserve"> </w:t>
      </w:r>
      <w:r>
        <w:t xml:space="preserve">Mechatronics Engineer</w:t>
      </w:r>
      <w:r>
        <w:t xml:space="preserve"> </w:t>
      </w:r>
      <w:r>
        <w:t xml:space="preserve">shall be responsible for the design, integration, commissioning, and ongoing maintenance of mechatronic systems including programmable logic controllers (PLCs), industrial robotic arms, sensor networks, pneumatic and hydraulic actuation systems, and embedded control software across all production lines at the Yangon site.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Mechatronics Engineer — Full-time on-site deployment at Myanmar Yangon facility. Scope includes PLC programming (Siemens S7-1500, Mitsubishi FX5U), robotic cell integration (FANUC, KUKA), SCADA/HMI configuration, preventive maintenance scheduling, and technical training of local Myanmar Yangon staff.</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Junior Mechatronics Engineer — Support role for the Senior Mechatronics Engineer. Responsible for wiring, sensor calibration, firmware updates, and documentation of all mechatronic subsystems at the Myanmar Yangon plant.</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03</w:t>
            </w:r>
          </w:p>
        </w:tc>
        <w:tc>
          <w:tcPr/>
          <w:p>
            <w:pPr>
              <w:pStyle w:val="Compact"/>
              <w:jc w:val="left"/>
            </w:pPr>
            <w:r>
              <w:t xml:space="preserve">Technical documentation package — Complete as-built drawings, control logic diagrams, I/O lists, and operational manuals for all mechatronic systems installed at the Myanmar Yangon facility.</w:t>
            </w:r>
          </w:p>
        </w:tc>
        <w:tc>
          <w:tcPr/>
          <w:p>
            <w:pPr>
              <w:pStyle w:val="Compact"/>
              <w:jc w:val="left"/>
            </w:pPr>
            <w:r>
              <w:t xml:space="preserve">1</w:t>
            </w:r>
          </w:p>
        </w:tc>
        <w:tc>
          <w:tcPr/>
          <w:p>
            <w:pPr>
              <w:pStyle w:val="Compact"/>
              <w:jc w:val="left"/>
            </w:pPr>
            <w:r>
              <w:t xml:space="preserve">Set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On-site training program for Myanmar Yangon operations team — 40 hours of hands-on training covering troubleshooting, safety protocols, and routine maintenance of mechatronic equipment.</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Warranty and post-deployment support — 12-month remote and on-site support for all mechatronic systems delivered under this Purchase Order at the Myanmar Yangon location.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6,000.00</w:t>
            </w:r>
          </w:p>
        </w:tc>
        <w:tc>
          <w:tcPr/>
          <w:p>
            <w:pPr>
              <w:pStyle w:val="Compact"/>
              <w:jc w:val="left"/>
            </w:pPr>
            <w:r>
              <w:t xml:space="preserve">6,000.00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right"/>
            </w:pPr>
            <w:r>
              <w:t xml:space="preserve">Subtotal (USD)</w:t>
            </w:r>
          </w:p>
        </w:tc>
        <w:tc>
          <w:tcPr/>
          <w:p>
            <w:pPr>
              <w:pStyle w:val="Compact"/>
              <w:jc w:val="right"/>
            </w:pPr>
            <w:r>
              <w:t xml:space="preserve">28,000.00</w:t>
            </w:r>
          </w:p>
        </w:tc>
      </w:tr>
      <w:tr>
        <w:tc>
          <w:tcPr>
            <w:gridSpan w:val="5"/>
          </w:tcPr>
          <w:p>
            <w:pPr>
              <w:pStyle w:val="Compact"/>
              <w:jc w:val="right"/>
            </w:pPr>
            <w:r>
              <w:t xml:space="preserve">Applicable Tax / Duties (Myanmar Yangon jurisdiction)</w:t>
            </w:r>
          </w:p>
        </w:tc>
        <w:tc>
          <w:tcPr/>
          <w:p>
            <w:pPr>
              <w:pStyle w:val="Compact"/>
              <w:jc w:val="right"/>
            </w:pPr>
            <w:r>
              <w:t xml:space="preserve">1,680.00</w:t>
            </w:r>
          </w:p>
        </w:tc>
      </w:tr>
      <w:tr>
        <w:tc>
          <w:tcPr>
            <w:gridSpan w:val="5"/>
          </w:tcPr>
          <w:p>
            <w:pPr>
              <w:pStyle w:val="Compact"/>
              <w:jc w:val="right"/>
            </w:pPr>
            <w:r>
              <w:t xml:space="preserve">TOTAL AMOUNT DUE (USD)</w:t>
            </w:r>
          </w:p>
        </w:tc>
        <w:tc>
          <w:tcPr/>
          <w:p>
            <w:pPr>
              <w:pStyle w:val="Compact"/>
              <w:jc w:val="right"/>
            </w:pPr>
            <w:r>
              <w:t xml:space="preserve">29,680.00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Golden Pagoda Industrial Solutions Co., Ltd. and Apex Engineering &amp; Automation Services Pte. Ltd. upon countersignature by both parties.</w:t>
      </w:r>
    </w:p>
    <w:p>
      <w:pPr>
        <w:numPr>
          <w:ilvl w:val="0"/>
          <w:numId w:val="1001"/>
        </w:numPr>
        <w:pStyle w:val="Compact"/>
      </w:pPr>
      <w:r>
        <w:t xml:space="preserve">The</w:t>
      </w:r>
      <w:r>
        <w:t xml:space="preserve"> </w:t>
      </w:r>
      <w:r>
        <w:t xml:space="preserve">Mechatronics Engineer</w:t>
      </w:r>
      <w:r>
        <w:t xml:space="preserve"> </w:t>
      </w:r>
      <w:r>
        <w:t xml:space="preserve">or engineers assigned under this</w:t>
      </w:r>
      <w:r>
        <w:t xml:space="preserve"> </w:t>
      </w:r>
      <w:r>
        <w:t xml:space="preserve">Purchase Order</w:t>
      </w:r>
      <w:r>
        <w:t xml:space="preserve"> </w:t>
      </w:r>
      <w:r>
        <w:t xml:space="preserve">shall report to the Myanmar Yangon facility at No. 48, Hlaing Road, Hlaing Township, Myanmar Yangon, on a five-day work week (Monday through Friday, 08:00–17:00 Myanmar Standard Time).</w:t>
      </w:r>
    </w:p>
    <w:p>
      <w:pPr>
        <w:numPr>
          <w:ilvl w:val="0"/>
          <w:numId w:val="1001"/>
        </w:numPr>
        <w:pStyle w:val="Compact"/>
      </w:pPr>
      <w:r>
        <w:t xml:space="preserve">All work performed by the</w:t>
      </w:r>
      <w:r>
        <w:t xml:space="preserve"> </w:t>
      </w:r>
      <w:r>
        <w:t xml:space="preserve">Mechatronics Engineer</w:t>
      </w:r>
      <w:r>
        <w:t xml:space="preserve"> </w:t>
      </w:r>
      <w:r>
        <w:t xml:space="preserve">shall comply with the Myanmar Ministry of Industry standards, local electrical safety codes applicable in Myanmar Yangon, and international IEC 60204-1 machinery safety requirements.</w:t>
      </w:r>
    </w:p>
    <w:p>
      <w:pPr>
        <w:numPr>
          <w:ilvl w:val="0"/>
          <w:numId w:val="1001"/>
        </w:numPr>
        <w:pStyle w:val="Compact"/>
      </w:pPr>
      <w:r>
        <w:t xml:space="preserve">Payment terms: 40% advance upon acceptance of this</w:t>
      </w:r>
      <w:r>
        <w:t xml:space="preserve"> </w:t>
      </w:r>
      <w:r>
        <w:t xml:space="preserve">Purchase Order</w:t>
      </w:r>
      <w:r>
        <w:t xml:space="preserve">, 40% upon successful commissioning of all mechatronic systems at the Myanmar Yangon site, and 20% upon completion of the 12-month warranty period.</w:t>
      </w:r>
    </w:p>
    <w:p>
      <w:pPr>
        <w:numPr>
          <w:ilvl w:val="0"/>
          <w:numId w:val="1001"/>
        </w:numPr>
        <w:pStyle w:val="Compact"/>
      </w:pPr>
      <w:r>
        <w:t xml:space="preserve">The vendor shall provide valid work permits, visas, and any necessary immigration documentation for the</w:t>
      </w:r>
      <w:r>
        <w:t xml:space="preserve"> </w:t>
      </w:r>
      <w:r>
        <w:t xml:space="preserve">Mechatronics Engineer</w:t>
      </w:r>
      <w:r>
        <w:t xml:space="preserve"> </w:t>
      </w:r>
      <w:r>
        <w:t xml:space="preserve">to legally work in Myanmar Yangon in accordance with Myanmar labour and immigration law.</w:t>
      </w:r>
    </w:p>
    <w:p>
      <w:pPr>
        <w:numPr>
          <w:ilvl w:val="0"/>
          <w:numId w:val="1001"/>
        </w:numPr>
        <w:pStyle w:val="Compact"/>
      </w:pPr>
      <w:r>
        <w:t xml:space="preserve">Any change in scope, additional mechatronic systems, or extended deployment of the</w:t>
      </w:r>
      <w:r>
        <w:t xml:space="preserve"> </w:t>
      </w:r>
      <w:r>
        <w:t xml:space="preserve">Mechatronics Engineer</w:t>
      </w:r>
      <w:r>
        <w:t xml:space="preserve"> </w:t>
      </w:r>
      <w:r>
        <w:t xml:space="preserve">beyond the initial contract period must be documented in a written amendment to this</w:t>
      </w:r>
      <w:r>
        <w:t xml:space="preserve"> </w:t>
      </w:r>
      <w:r>
        <w:t xml:space="preserve">Purchase Order</w:t>
      </w:r>
      <w:r>
        <w:t xml:space="preserve"> </w:t>
      </w:r>
      <w:r>
        <w:t xml:space="preserve">signed by both parties.</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Myanmar Yangon under the rules of the Myanmar Arbitration Centre.</w:t>
      </w:r>
    </w:p>
    <w:p>
      <w:pPr>
        <w:numPr>
          <w:ilvl w:val="0"/>
          <w:numId w:val="1001"/>
        </w:numPr>
        <w:pStyle w:val="Compact"/>
      </w:pPr>
      <w:r>
        <w:t xml:space="preserve">The</w:t>
      </w:r>
      <w:r>
        <w:t xml:space="preserve"> </w:t>
      </w:r>
      <w:r>
        <w:t xml:space="preserve">Mechatronics Engineer</w:t>
      </w:r>
      <w:r>
        <w:t xml:space="preserve"> </w:t>
      </w:r>
      <w:r>
        <w:t xml:space="preserve">shall maintain full confidentiality regarding proprietary processes, control logic, and operational data of the Myanmar Yangon facility for a period of three (3) years following the conclusion of services.</w:t>
      </w:r>
    </w:p>
    <w:p>
      <w:pPr>
        <w:pStyle w:val="FirstParagraph"/>
      </w:pPr>
      <w:r>
        <w:t xml:space="preserve">5. Delivery and Commencement</w:t>
      </w:r>
    </w:p>
    <w:p>
      <w:pPr>
        <w:pStyle w:val="BodyText"/>
      </w:pPr>
      <w:r>
        <w:t xml:space="preserve">The</w:t>
      </w:r>
      <w:r>
        <w:t xml:space="preserve"> </w:t>
      </w:r>
      <w:r>
        <w:t xml:space="preserve">Mechatronics Engineer</w:t>
      </w:r>
      <w:r>
        <w:t xml:space="preserve"> </w:t>
      </w:r>
      <w:r>
        <w:t xml:space="preserve">shall commence on-site duties at the Myanmar Yangon facility no later than 01 July 2025. All necessary travel, accommodation, and local transportation within Myanmar Yangon shall be arranged and funded by the purchasing entity as specified in the vendor’s accepted quotation. The</w:t>
      </w:r>
      <w:r>
        <w:t xml:space="preserve"> </w:t>
      </w:r>
      <w:r>
        <w:t xml:space="preserve">Mechatronics Engineer</w:t>
      </w:r>
      <w:r>
        <w:t xml:space="preserve"> </w:t>
      </w:r>
      <w:r>
        <w:t xml:space="preserve">is expected to complete the initial system integration and commissioning phase within ninety (90) calendar days of the commencement date.</w:t>
      </w:r>
    </w:p>
    <w:p>
      <w:pPr>
        <w:pStyle w:val="BodyText"/>
      </w:pPr>
      <w:r>
        <w:rPr>
          <w:bCs/>
          <w:b/>
        </w:rPr>
        <w:t xml:space="preserve">For and on behalf of:</w:t>
      </w:r>
      <w:r>
        <w:br/>
      </w:r>
      <w:r>
        <w:t xml:space="preserve">Golden Pagoda Industrial Solutions Co., Ltd.</w:t>
      </w:r>
    </w:p>
    <w:p>
      <w:pPr>
        <w:pStyle w:val="BodyText"/>
      </w:pPr>
      <w:r>
        <w:t xml:space="preserve">U Thura Aung Kyaw</w:t>
      </w:r>
      <w:r>
        <w:br/>
      </w:r>
      <w:r>
        <w:t xml:space="preserve">Procurement Director</w:t>
      </w:r>
      <w:r>
        <w:br/>
      </w:r>
      <w:r>
        <w:t xml:space="preserve">Date: _______________</w:t>
      </w:r>
    </w:p>
    <w:p>
      <w:pPr>
        <w:pStyle w:val="BodyText"/>
      </w:pPr>
      <w:r>
        <w:rPr>
          <w:bCs/>
          <w:b/>
        </w:rPr>
        <w:t xml:space="preserve">For and on behalf of:</w:t>
      </w:r>
      <w:r>
        <w:br/>
      </w:r>
      <w:r>
        <w:t xml:space="preserve">Apex Engineering &amp; Automation Services Pte. Ltd.</w:t>
      </w:r>
    </w:p>
    <w:p>
      <w:pPr>
        <w:pStyle w:val="BodyText"/>
      </w:pPr>
      <w:r>
        <w:t xml:space="preserve">Ms. Tan Wei Ling</w:t>
      </w:r>
      <w:r>
        <w:br/>
      </w:r>
      <w:r>
        <w:t xml:space="preserve">Account Manager</w:t>
      </w:r>
      <w:r>
        <w:br/>
      </w:r>
      <w:r>
        <w:t xml:space="preserve">Date: _______________</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(PO-MY-2025-0472) is the official procurement document governing the engagement of a</w:t>
      </w:r>
      <w:r>
        <w:t xml:space="preserve"> </w:t>
      </w:r>
      <w:r>
        <w:t xml:space="preserve">Mechatronics Engineer</w:t>
      </w:r>
      <w:r>
        <w:t xml:space="preserve"> </w:t>
      </w:r>
      <w:r>
        <w:t xml:space="preserve">for the Myanmar Yangon manufacturing facility. All communications, amendments, and correspondence related to this</w:t>
      </w:r>
      <w:r>
        <w:t xml:space="preserve"> </w:t>
      </w:r>
      <w:r>
        <w:t xml:space="preserve">Purchase Order</w:t>
      </w:r>
      <w:r>
        <w:t xml:space="preserve"> </w:t>
      </w:r>
      <w:r>
        <w:t xml:space="preserve">must reference the document number above. This document is valid for acceptance within fourteen (14) calendar days of the issue date. For any queries regarding the scope of the</w:t>
      </w:r>
      <w:r>
        <w:t xml:space="preserve"> </w:t>
      </w:r>
      <w:r>
        <w:t xml:space="preserve">Mechatronics Engineer</w:t>
      </w:r>
      <w:r>
        <w:t xml:space="preserve"> </w:t>
      </w:r>
      <w:r>
        <w:t xml:space="preserve">role or the Myanmar Yangon site requirements, please contact the Procurement Department at Golden Pagoda Industrial Solutions Co., Ltd.,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Myanmar Yangon</dc:title>
  <dc:creator/>
  <dc:language>en</dc:language>
  <cp:keywords/>
  <dcterms:created xsi:type="dcterms:W3CDTF">2026-10-10T00:33:23Z</dcterms:created>
  <dcterms:modified xsi:type="dcterms:W3CDTF">2026-10-10T00:33:23Z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