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Dhaka Institute of Advanced Medical Sciences (DIAMS)</w:t>
      </w:r>
    </w:p>
    <w:p>
      <w:pPr>
        <w:pStyle w:val="BodyText"/>
      </w:pPr>
      <w:r>
        <w:t xml:space="preserve">House 42, Road 11, Banani, Dhaka-1213, Bangladesh Dhaka</w:t>
      </w:r>
    </w:p>
    <w:p>
      <w:pPr>
        <w:pStyle w:val="BodyText"/>
      </w:pPr>
      <w:r>
        <w:t xml:space="preserve">Phone: +880-2-9887654 | Email: procurement@diams-dhaka.org.bd</w:t>
      </w:r>
    </w:p>
    <w:p>
      <w:pPr>
        <w:pStyle w:val="BodyText"/>
      </w:pPr>
      <w:r>
        <w:t xml:space="preserve">Registration No.: BD/DHAKA/EDU/2019/004521</w:t>
      </w:r>
    </w:p>
    <w:bookmarkEnd w:id="20"/>
    <w:p>
      <w:pPr>
        <w:pStyle w:val="BodyText"/>
      </w:pPr>
      <w:r>
        <w:rPr>
          <w:bCs/>
          <w:b/>
        </w:rPr>
        <w:t xml:space="preserve">Purchase Order No.:</w:t>
      </w:r>
      <w:r>
        <w:t xml:space="preserve"> </w:t>
      </w:r>
      <w:r>
        <w:t xml:space="preserve">DIAMS/PO/2025/00783</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45 Days</w:t>
      </w:r>
    </w:p>
    <w:bookmarkStart w:id="21" w:name="buyer-requisitioning-department"/>
    <w:p>
      <w:pPr>
        <w:pStyle w:val="Heading3"/>
      </w:pPr>
      <w:r>
        <w:t xml:space="preserve">Buyer (Requisitioning Department)</w:t>
      </w:r>
    </w:p>
    <w:p>
      <w:pPr>
        <w:pStyle w:val="FirstParagraph"/>
      </w:pPr>
      <w:r>
        <w:rPr>
          <w:bCs/>
          <w:b/>
        </w:rPr>
        <w:t xml:space="preserve">Department:</w:t>
      </w:r>
      <w:r>
        <w:t xml:space="preserve"> </w:t>
      </w:r>
      <w:r>
        <w:t xml:space="preserve">Department of Clinical &amp; Molecular Medicine</w:t>
      </w:r>
    </w:p>
    <w:p>
      <w:pPr>
        <w:pStyle w:val="BodyText"/>
      </w:pPr>
      <w:r>
        <w:rPr>
          <w:bCs/>
          <w:b/>
        </w:rPr>
        <w:t xml:space="preserve">Institution:</w:t>
      </w:r>
      <w:r>
        <w:t xml:space="preserve"> </w:t>
      </w:r>
      <w:r>
        <w:t xml:space="preserve">Dhaka Institute of Advanced Medical Sciences</w:t>
      </w:r>
    </w:p>
    <w:p>
      <w:pPr>
        <w:pStyle w:val="BodyText"/>
      </w:pPr>
      <w:r>
        <w:rPr>
          <w:bCs/>
          <w:b/>
        </w:rPr>
        <w:t xml:space="preserve">Location:</w:t>
      </w:r>
      <w:r>
        <w:t xml:space="preserve"> </w:t>
      </w:r>
      <w:r>
        <w:t xml:space="preserve">Banani, Bangladesh Dhaka</w:t>
      </w:r>
    </w:p>
    <w:p>
      <w:pPr>
        <w:pStyle w:val="BodyText"/>
      </w:pPr>
      <w:r>
        <w:rPr>
          <w:bCs/>
          <w:b/>
        </w:rPr>
        <w:t xml:space="preserve">Authorized Officer:</w:t>
      </w:r>
      <w:r>
        <w:t xml:space="preserve"> </w:t>
      </w:r>
      <w:r>
        <w:t xml:space="preserve">Dr. Farhana Rahman, Head of Department</w:t>
      </w:r>
    </w:p>
    <w:p>
      <w:pPr>
        <w:pStyle w:val="BodyText"/>
      </w:pPr>
      <w:r>
        <w:rPr>
          <w:bCs/>
          <w:b/>
        </w:rPr>
        <w:t xml:space="preserve">Contact:</w:t>
      </w:r>
      <w:r>
        <w:t xml:space="preserve"> </w:t>
      </w:r>
      <w:r>
        <w:t xml:space="preserve">+880-1711-234567 | f.rahman@diams-dhaka.org.bd</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MedLab Supply &amp; Research Equipment Ltd.</w:t>
      </w:r>
    </w:p>
    <w:p>
      <w:pPr>
        <w:pStyle w:val="BodyText"/>
      </w:pPr>
      <w:r>
        <w:rPr>
          <w:bCs/>
          <w:b/>
        </w:rPr>
        <w:t xml:space="preserve">Address:</w:t>
      </w:r>
      <w:r>
        <w:t xml:space="preserve"> </w:t>
      </w:r>
      <w:r>
        <w:t xml:space="preserve">Plot 7, Tejgaon I/A, Dhaka-1208, Bangladesh Dhaka</w:t>
      </w:r>
    </w:p>
    <w:p>
      <w:pPr>
        <w:pStyle w:val="BodyText"/>
      </w:pPr>
      <w:r>
        <w:rPr>
          <w:bCs/>
          <w:b/>
        </w:rPr>
        <w:t xml:space="preserve">VIN No.:</w:t>
      </w:r>
      <w:r>
        <w:t xml:space="preserve"> </w:t>
      </w:r>
      <w:r>
        <w:t xml:space="preserve">001234567-0201</w:t>
      </w:r>
    </w:p>
    <w:p>
      <w:pPr>
        <w:pStyle w:val="BodyText"/>
      </w:pPr>
      <w:r>
        <w:rPr>
          <w:bCs/>
          <w:b/>
        </w:rPr>
        <w:t xml:space="preserve">Contact Person:</w:t>
      </w:r>
      <w:r>
        <w:t xml:space="preserve"> </w:t>
      </w:r>
      <w:r>
        <w:t xml:space="preserve">Mr. Tanvir Ahmed, Sales Manager</w:t>
      </w:r>
    </w:p>
    <w:p>
      <w:pPr>
        <w:pStyle w:val="BodyText"/>
      </w:pPr>
      <w:r>
        <w:rPr>
          <w:bCs/>
          <w:b/>
        </w:rPr>
        <w:t xml:space="preserve">Contact:</w:t>
      </w:r>
      <w:r>
        <w:t xml:space="preserve"> </w:t>
      </w:r>
      <w:r>
        <w:t xml:space="preserve">+880-1811-987654 | sales@medlabsupply-bd.com</w:t>
      </w:r>
    </w:p>
    <w:bookmarkEnd w:id="22"/>
    <w:p>
      <w:pPr>
        <w:pStyle w:val="BodyText"/>
      </w:pPr>
      <w:r>
        <w:t xml:space="preserve">PURPOSE OF THIS PURCHASE ORDER</w:t>
      </w:r>
    </w:p>
    <w:p>
      <w:pPr>
        <w:pStyle w:val="BodyText"/>
      </w:pPr>
      <w:r>
        <w:t xml:space="preserve">This Purchase Order is issued by the Dhaka Institute of Advanced Medical Sciences to procure specialized laboratory equipment, reagents, and consumables required for the ongoing research programme led by a senior</w:t>
      </w:r>
      <w:r>
        <w:t xml:space="preserve"> </w:t>
      </w:r>
      <w:r>
        <w:rPr>
          <w:bCs/>
          <w:b/>
        </w:rPr>
        <w:t xml:space="preserve">Medical Researcher</w:t>
      </w:r>
      <w:r>
        <w:t xml:space="preserve"> </w:t>
      </w:r>
      <w:r>
        <w:t xml:space="preserve">in the field of infectious disease genomics. The items listed below are essential for the Medical Researcher to conduct peer-reviewed studies on antimicrobial resistance patterns prevalent in the Bangladesh Dhaka metropolitan region. This Purchase Order constitutes a binding agreement between the Buyer and the Supplier for the delivery of the specified goods to the research laboratory located in Bangladesh Dhaka.</w:t>
      </w:r>
    </w:p>
    <w:p>
      <w:pPr>
        <w:pStyle w:val="BodyText"/>
      </w:pPr>
      <w:r>
        <w:t xml:space="preserve">ITEMS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Price (BDT)</w:t>
            </w:r>
          </w:p>
        </w:tc>
        <w:tc>
          <w:tcPr/>
          <w:p>
            <w:pPr>
              <w:pStyle w:val="Compact"/>
              <w:jc w:val="left"/>
            </w:pPr>
            <w:r>
              <w:t xml:space="preserve">Remarks / Specifications</w:t>
            </w:r>
          </w:p>
        </w:tc>
      </w:tr>
      <w:tr>
        <w:tc>
          <w:tcPr/>
          <w:p>
            <w:pPr>
              <w:pStyle w:val="Compact"/>
              <w:jc w:val="left"/>
            </w:pPr>
            <w:r>
              <w:t xml:space="preserve">1</w:t>
            </w:r>
          </w:p>
        </w:tc>
        <w:tc>
          <w:tcPr/>
          <w:p>
            <w:pPr>
              <w:pStyle w:val="Compact"/>
              <w:jc w:val="left"/>
            </w:pPr>
            <w:r>
              <w:t xml:space="preserve">Real-Time PCR Thermal Cycler (96-well), with software license for genomic sequencing analysis</w:t>
            </w:r>
          </w:p>
        </w:tc>
        <w:tc>
          <w:tcPr/>
          <w:p>
            <w:pPr>
              <w:pStyle w:val="Compact"/>
              <w:jc w:val="left"/>
            </w:pPr>
            <w:r>
              <w:t xml:space="preserve">2 units</w:t>
            </w:r>
          </w:p>
        </w:tc>
        <w:tc>
          <w:tcPr/>
          <w:p>
            <w:pPr>
              <w:pStyle w:val="Compact"/>
              <w:jc w:val="left"/>
            </w:pPr>
            <w:r>
              <w:t xml:space="preserve">1,850,000.00</w:t>
            </w:r>
          </w:p>
        </w:tc>
        <w:tc>
          <w:tcPr/>
          <w:p>
            <w:pPr>
              <w:pStyle w:val="Compact"/>
              <w:jc w:val="left"/>
            </w:pPr>
            <w:r>
              <w:t xml:space="preserve">3,700,000.00</w:t>
            </w:r>
          </w:p>
        </w:tc>
        <w:tc>
          <w:tcPr/>
          <w:p>
            <w:pPr>
              <w:pStyle w:val="Compact"/>
              <w:jc w:val="left"/>
            </w:pPr>
            <w:r>
              <w:t xml:space="preserve">Required by the Medical Researcher for pathogen detection assays in Bangladesh Dhaka samples</w:t>
            </w:r>
          </w:p>
        </w:tc>
      </w:tr>
      <w:tr>
        <w:tc>
          <w:tcPr/>
          <w:p>
            <w:pPr>
              <w:pStyle w:val="Compact"/>
              <w:jc w:val="left"/>
            </w:pPr>
            <w:r>
              <w:t xml:space="preserve">2</w:t>
            </w:r>
          </w:p>
        </w:tc>
        <w:tc>
          <w:tcPr/>
          <w:p>
            <w:pPr>
              <w:pStyle w:val="Compact"/>
              <w:jc w:val="left"/>
            </w:pPr>
            <w:r>
              <w:t xml:space="preserve">High-Performance Liquid Chromatography (HPLC) System with UV-Vis Detector</w:t>
            </w:r>
          </w:p>
        </w:tc>
        <w:tc>
          <w:tcPr/>
          <w:p>
            <w:pPr>
              <w:pStyle w:val="Compact"/>
              <w:jc w:val="left"/>
            </w:pPr>
            <w:r>
              <w:t xml:space="preserve">1 unit</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For pharmacokinetic studies; installation at DIAMS lab, Banani, Bangladesh Dhaka</w:t>
            </w:r>
          </w:p>
        </w:tc>
      </w:tr>
      <w:tr>
        <w:tc>
          <w:tcPr/>
          <w:p>
            <w:pPr>
              <w:pStyle w:val="Compact"/>
              <w:jc w:val="left"/>
            </w:pPr>
            <w:r>
              <w:t xml:space="preserve">3</w:t>
            </w:r>
          </w:p>
        </w:tc>
        <w:tc>
          <w:tcPr/>
          <w:p>
            <w:pPr>
              <w:pStyle w:val="Compact"/>
              <w:jc w:val="left"/>
            </w:pPr>
            <w:r>
              <w:t xml:space="preserve">Class II Biological Safety Cabinet (BSC), certified for BSL-2 operations</w:t>
            </w:r>
          </w:p>
        </w:tc>
        <w:tc>
          <w:tcPr/>
          <w:p>
            <w:pPr>
              <w:pStyle w:val="Compact"/>
              <w:jc w:val="left"/>
            </w:pPr>
            <w:r>
              <w:t xml:space="preserve">3 units</w:t>
            </w:r>
          </w:p>
        </w:tc>
        <w:tc>
          <w:tcPr/>
          <w:p>
            <w:pPr>
              <w:pStyle w:val="Compact"/>
              <w:jc w:val="left"/>
            </w:pPr>
            <w:r>
              <w:t xml:space="preserve">680,000.00</w:t>
            </w:r>
          </w:p>
        </w:tc>
        <w:tc>
          <w:tcPr/>
          <w:p>
            <w:pPr>
              <w:pStyle w:val="Compact"/>
              <w:jc w:val="left"/>
            </w:pPr>
            <w:r>
              <w:t xml:space="preserve">2,040,000.00</w:t>
            </w:r>
          </w:p>
        </w:tc>
        <w:tc>
          <w:tcPr/>
          <w:p>
            <w:pPr>
              <w:pStyle w:val="Compact"/>
              <w:jc w:val="left"/>
            </w:pPr>
            <w:r>
              <w:t xml:space="preserve">Compliant with Bangladesh National Bio-safety Guidelines; for the Medical Researcher's wet lab</w:t>
            </w:r>
          </w:p>
        </w:tc>
      </w:tr>
      <w:tr>
        <w:tc>
          <w:tcPr/>
          <w:p>
            <w:pPr>
              <w:pStyle w:val="Compact"/>
              <w:jc w:val="left"/>
            </w:pPr>
            <w:r>
              <w:t xml:space="preserve">4</w:t>
            </w:r>
          </w:p>
        </w:tc>
        <w:tc>
          <w:tcPr/>
          <w:p>
            <w:pPr>
              <w:pStyle w:val="Compact"/>
              <w:jc w:val="left"/>
            </w:pPr>
            <w:r>
              <w:t xml:space="preserve">Refrigerated Centrifuge (15,000 RPM, 4°C capable)</w:t>
            </w:r>
          </w:p>
        </w:tc>
        <w:tc>
          <w:tcPr/>
          <w:p>
            <w:pPr>
              <w:pStyle w:val="Compact"/>
              <w:jc w:val="left"/>
            </w:pPr>
            <w:r>
              <w:t xml:space="preserve">4 units</w:t>
            </w:r>
          </w:p>
        </w:tc>
        <w:tc>
          <w:tcPr/>
          <w:p>
            <w:pPr>
              <w:pStyle w:val="Compact"/>
              <w:jc w:val="left"/>
            </w:pPr>
            <w:r>
              <w:t xml:space="preserve">320,000.00</w:t>
            </w:r>
          </w:p>
        </w:tc>
        <w:tc>
          <w:tcPr/>
          <w:p>
            <w:pPr>
              <w:pStyle w:val="Compact"/>
              <w:jc w:val="left"/>
            </w:pPr>
            <w:r>
              <w:t xml:space="preserve">1,280,000.00</w:t>
            </w:r>
          </w:p>
        </w:tc>
        <w:tc>
          <w:tcPr/>
          <w:p>
            <w:pPr>
              <w:pStyle w:val="Compact"/>
              <w:jc w:val="left"/>
            </w:pPr>
            <w:r>
              <w:t xml:space="preserve">For sample preparation in the Bangladesh Dhaka field-collected specimen workflow</w:t>
            </w:r>
          </w:p>
        </w:tc>
      </w:tr>
      <w:tr>
        <w:tc>
          <w:tcPr/>
          <w:p>
            <w:pPr>
              <w:pStyle w:val="Compact"/>
              <w:jc w:val="left"/>
            </w:pPr>
            <w:r>
              <w:t xml:space="preserve">5</w:t>
            </w:r>
          </w:p>
        </w:tc>
        <w:tc>
          <w:tcPr/>
          <w:p>
            <w:pPr>
              <w:pStyle w:val="Compact"/>
              <w:jc w:val="left"/>
            </w:pPr>
            <w:r>
              <w:t xml:space="preserve">Genomic DNA Extraction Kit (500 tests per kit), CE-marked</w:t>
            </w:r>
          </w:p>
        </w:tc>
        <w:tc>
          <w:tcPr/>
          <w:p>
            <w:pPr>
              <w:pStyle w:val="Compact"/>
              <w:jc w:val="left"/>
            </w:pPr>
            <w:r>
              <w:t xml:space="preserve">20 kits</w:t>
            </w:r>
          </w:p>
        </w:tc>
        <w:tc>
          <w:tcPr/>
          <w:p>
            <w:pPr>
              <w:pStyle w:val="Compact"/>
              <w:jc w:val="left"/>
            </w:pPr>
            <w:r>
              <w:t xml:space="preserve">45,000.00</w:t>
            </w:r>
          </w:p>
        </w:tc>
        <w:tc>
          <w:tcPr/>
          <w:p>
            <w:pPr>
              <w:pStyle w:val="Compact"/>
              <w:jc w:val="left"/>
            </w:pPr>
            <w:r>
              <w:t xml:space="preserve">900,000.00</w:t>
            </w:r>
          </w:p>
        </w:tc>
        <w:tc>
          <w:tcPr/>
          <w:p>
            <w:pPr>
              <w:pStyle w:val="Compact"/>
              <w:jc w:val="left"/>
            </w:pPr>
            <w:r>
              <w:t xml:space="preserve">Annual supply for the Medical Researcher's cohort study (n=10,000 patients)</w:t>
            </w:r>
          </w:p>
        </w:tc>
      </w:tr>
      <w:tr>
        <w:tc>
          <w:tcPr/>
          <w:p>
            <w:pPr>
              <w:pStyle w:val="Compact"/>
              <w:jc w:val="left"/>
            </w:pPr>
            <w:r>
              <w:t xml:space="preserve">6</w:t>
            </w:r>
          </w:p>
        </w:tc>
        <w:tc>
          <w:tcPr/>
          <w:p>
            <w:pPr>
              <w:pStyle w:val="Compact"/>
              <w:jc w:val="left"/>
            </w:pPr>
            <w:r>
              <w:t xml:space="preserve">Antibiotic Susceptibility Testing (AST) Panels, 12-month supply</w:t>
            </w:r>
          </w:p>
        </w:tc>
        <w:tc>
          <w:tcPr/>
          <w:p>
            <w:pPr>
              <w:pStyle w:val="Compact"/>
              <w:jc w:val="left"/>
            </w:pPr>
            <w:r>
              <w:t xml:space="preserve">1 lot</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CLSI-compliant; for AMR surveillance in Bangladesh Dhaka hospitals</w:t>
            </w:r>
          </w:p>
        </w:tc>
      </w:tr>
      <w:tr>
        <w:tc>
          <w:tcPr/>
          <w:p>
            <w:pPr>
              <w:pStyle w:val="Compact"/>
              <w:jc w:val="left"/>
            </w:pPr>
            <w:r>
              <w:t xml:space="preserve">7</w:t>
            </w:r>
          </w:p>
        </w:tc>
        <w:tc>
          <w:tcPr/>
          <w:p>
            <w:pPr>
              <w:pStyle w:val="Compact"/>
              <w:jc w:val="left"/>
            </w:pPr>
            <w:r>
              <w:t xml:space="preserve">Personal Protective Equipment (PPE) – N95 masks, nitrile gloves, lab coats (annual)</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For 12 laboratory staff including the lead Medical Researcher and technicians</w:t>
            </w:r>
          </w:p>
        </w:tc>
      </w:tr>
      <w:tr>
        <w:tc>
          <w:tcPr/>
          <w:p>
            <w:pPr>
              <w:pStyle w:val="Compact"/>
              <w:jc w:val="left"/>
            </w:pPr>
            <w:r>
              <w:t xml:space="preserve">8</w:t>
            </w:r>
          </w:p>
        </w:tc>
        <w:tc>
          <w:tcPr/>
          <w:p>
            <w:pPr>
              <w:pStyle w:val="Compact"/>
              <w:jc w:val="left"/>
            </w:pPr>
            <w:r>
              <w:t xml:space="preserve">Lab Notebook &amp; Data Management Software License (5-user, 3-year)</w:t>
            </w:r>
          </w:p>
        </w:tc>
        <w:tc>
          <w:tcPr/>
          <w:p>
            <w:pPr>
              <w:pStyle w:val="Compact"/>
              <w:jc w:val="left"/>
            </w:pPr>
            <w:r>
              <w:t xml:space="preserve">1 license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For research data integrity; supports the Medical Researcher's publication pipeline</w:t>
            </w:r>
          </w:p>
        </w:tc>
      </w:tr>
      <w:tr>
        <w:tc>
          <w:tcPr>
            <w:gridSpan w:val="4"/>
          </w:tcPr>
          <w:p>
            <w:pPr>
              <w:pStyle w:val="Compact"/>
              <w:jc w:val="right"/>
            </w:pPr>
            <w:r>
              <w:t xml:space="preserve">Subtotal:</w:t>
            </w:r>
          </w:p>
        </w:tc>
        <w:tc>
          <w:tcPr/>
          <w:p>
            <w:pPr>
              <w:pStyle w:val="Compact"/>
              <w:jc w:val="left"/>
            </w:pPr>
            <w:r>
              <w:t xml:space="preserve">12,720,000.00</w:t>
            </w:r>
          </w:p>
        </w:tc>
        <w:tc>
          <w:tcPr/>
          <w:p>
            <w:pPr>
              <w:pStyle w:val="Compact"/>
            </w:pPr>
          </w:p>
        </w:tc>
      </w:tr>
      <w:tr>
        <w:tc>
          <w:tcPr>
            <w:gridSpan w:val="4"/>
          </w:tcPr>
          <w:p>
            <w:pPr>
              <w:pStyle w:val="Compact"/>
              <w:jc w:val="right"/>
            </w:pPr>
            <w:r>
              <w:t xml:space="preserve">VAT (15% as per Bangladesh Dhaka tax regulations):</w:t>
            </w:r>
          </w:p>
        </w:tc>
        <w:tc>
          <w:tcPr/>
          <w:p>
            <w:pPr>
              <w:pStyle w:val="Compact"/>
              <w:jc w:val="left"/>
            </w:pPr>
            <w:r>
              <w:t xml:space="preserve">1,908,000.00</w:t>
            </w:r>
          </w:p>
        </w:tc>
        <w:tc>
          <w:tcPr/>
          <w:p>
            <w:pPr>
              <w:pStyle w:val="Compact"/>
            </w:pPr>
          </w:p>
        </w:tc>
      </w:tr>
      <w:tr>
        <w:tc>
          <w:tcPr>
            <w:gridSpan w:val="4"/>
          </w:tcPr>
          <w:p>
            <w:pPr>
              <w:pStyle w:val="Compact"/>
              <w:jc w:val="right"/>
            </w:pPr>
            <w:r>
              <w:t xml:space="preserve">Freight &amp; Installation within Bangladesh Dhaka:</w:t>
            </w:r>
          </w:p>
        </w:tc>
        <w:tc>
          <w:tcPr/>
          <w:p>
            <w:pPr>
              <w:pStyle w:val="Compact"/>
              <w:jc w:val="left"/>
            </w:pPr>
            <w:r>
              <w:t xml:space="preserve">85,000.00</w:t>
            </w:r>
          </w:p>
        </w:tc>
        <w:tc>
          <w:tcPr/>
          <w:p>
            <w:pPr>
              <w:pStyle w:val="Compact"/>
            </w:pPr>
          </w:p>
        </w:tc>
      </w:tr>
      <w:tr>
        <w:tc>
          <w:tcPr>
            <w:gridSpan w:val="4"/>
          </w:tcPr>
          <w:p>
            <w:pPr>
              <w:pStyle w:val="Compact"/>
              <w:jc w:val="right"/>
            </w:pPr>
            <w:r>
              <w:t xml:space="preserve">GRAND TOTAL (BDT):</w:t>
            </w:r>
          </w:p>
        </w:tc>
        <w:tc>
          <w:tcPr/>
          <w:p>
            <w:pPr>
              <w:pStyle w:val="Compact"/>
              <w:jc w:val="left"/>
            </w:pPr>
            <w:r>
              <w:t xml:space="preserve">14,713,000.00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 Purchase Order shall be delivered to the DIAMS research laboratory at Banani, Bangladesh Dhaka, no later than 30 July 2025. The Supplier is responsible for all logistics, customs clearance (if applicable for imported components), and on-site installation within Bangladesh Dhaka.</w:t>
      </w:r>
    </w:p>
    <w:p>
      <w:pPr>
        <w:numPr>
          <w:ilvl w:val="0"/>
          <w:numId w:val="1001"/>
        </w:numPr>
        <w:pStyle w:val="Compact"/>
      </w:pPr>
      <w:r>
        <w:rPr>
          <w:bCs/>
          <w:b/>
        </w:rPr>
        <w:t xml:space="preserve">Quality Assurance:</w:t>
      </w:r>
      <w:r>
        <w:t xml:space="preserve"> </w:t>
      </w:r>
      <w:r>
        <w:t xml:space="preserve">All equipment must carry valid CE or ISO certification. The Medical Researcher and the DIAMS Quality Assurance Committee will conduct a joint acceptance inspection upon delivery. Any item failing inspection must be replaced within 14 calendar days at the Supplier's sole cost.</w:t>
      </w:r>
    </w:p>
    <w:p>
      <w:pPr>
        <w:numPr>
          <w:ilvl w:val="0"/>
          <w:numId w:val="1001"/>
        </w:numPr>
        <w:pStyle w:val="Compact"/>
      </w:pPr>
      <w:r>
        <w:rPr>
          <w:bCs/>
          <w:b/>
        </w:rPr>
        <w:t xml:space="preserve">Warranty:</w:t>
      </w:r>
      <w:r>
        <w:t xml:space="preserve"> </w:t>
      </w:r>
      <w:r>
        <w:t xml:space="preserve">A minimum 24-month comprehensive warranty is required on all capital equipment. Consumables must have a shelf life of no less than 18 months from the date of delivery to Bangladesh Dhaka.</w:t>
      </w:r>
    </w:p>
    <w:p>
      <w:pPr>
        <w:numPr>
          <w:ilvl w:val="0"/>
          <w:numId w:val="1001"/>
        </w:numPr>
        <w:pStyle w:val="Compact"/>
      </w:pPr>
      <w:r>
        <w:rPr>
          <w:bCs/>
          <w:b/>
        </w:rPr>
        <w:t xml:space="preserve">Payment:</w:t>
      </w:r>
      <w:r>
        <w:t xml:space="preserve"> </w:t>
      </w:r>
      <w:r>
        <w:t xml:space="preserve">Payment shall be made via bank transfer to the Supplier's designated account within 45 days of the date of invoice, subject to satisfactory delivery and acceptance. The Buyer reserves the right to withhold 10% of the total Purchase Order value until final acceptance is confirmed by the Medical Researcher.</w:t>
      </w:r>
    </w:p>
    <w:p>
      <w:pPr>
        <w:numPr>
          <w:ilvl w:val="0"/>
          <w:numId w:val="1001"/>
        </w:numPr>
        <w:pStyle w:val="Compact"/>
      </w:pPr>
      <w:r>
        <w:rPr>
          <w:bCs/>
          <w:b/>
        </w:rPr>
        <w:t xml:space="preserve">Compliance:</w:t>
      </w:r>
      <w:r>
        <w:t xml:space="preserve"> </w:t>
      </w:r>
      <w:r>
        <w:t xml:space="preserve">The Supplier warrants that all goods comply with the Bangladesh Drug Administration (BDa) regulations, the Bangladesh Standards and Testing Institution (BSTI) requirements, and the institutional bio-safety protocols of DIAMS, Bangladesh Dhaka.</w:t>
      </w:r>
    </w:p>
    <w:p>
      <w:pPr>
        <w:numPr>
          <w:ilvl w:val="0"/>
          <w:numId w:val="1001"/>
        </w:numPr>
        <w:pStyle w:val="Compact"/>
      </w:pPr>
      <w:r>
        <w:rPr>
          <w:bCs/>
          <w:b/>
        </w:rPr>
        <w:t xml:space="preserve">Intellectual Property:</w:t>
      </w:r>
      <w:r>
        <w:t xml:space="preserve"> </w:t>
      </w:r>
      <w:r>
        <w:t xml:space="preserve">All data generated by the Medical Researcher using the procured equipment remains the exclusive intellectual property of DIAMS, Bangladesh Dhaka. The Supplier shall not claim any rights over research outputs.</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Dhaka, Bangladesh Dhaka, in accordance with the Arbitration Act of Bangladesh, 2001. The governing law shall be the laws of the People's Republic of Bangladesh.</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lockdowns in Bangladesh Dhaka, or other events beyond reasonable control, provided written notice is given within 7 days.</w:t>
      </w:r>
    </w:p>
    <w:p>
      <w:pPr>
        <w:pStyle w:val="FirstParagraph"/>
      </w:pPr>
      <w:r>
        <w:t xml:space="preserve">AUTHORIZATION AND SIGNATURES</w:t>
      </w:r>
    </w:p>
    <w:p>
      <w:pPr>
        <w:pStyle w:val="BodyText"/>
      </w:pPr>
      <w:r>
        <w:t xml:space="preserve">This Purchase Order is valid upon signature by all parties below. By signing, the Supplier acknowledges the full scope of obligations for the Medical Researcher's laboratory in Bangladesh Dhaka, and the Buyer confirms the availability of allocated research grant funds (Grant Ref: DIAMS/RES/2025/AMR-04) to settle this Purchase Order.</w:t>
      </w:r>
    </w:p>
    <w:p>
      <w:pPr>
        <w:pStyle w:val="BodyText"/>
      </w:pPr>
      <w:r>
        <w:rPr>
          <w:bCs/>
          <w:b/>
        </w:rPr>
        <w:t xml:space="preserve">For and on behalf of DIAMS (Buyer)</w:t>
      </w:r>
      <w:r>
        <w:br/>
      </w:r>
      <w:r>
        <w:t xml:space="preserve">Dr. Farhana Rahman</w:t>
      </w:r>
      <w:r>
        <w:br/>
      </w:r>
      <w:r>
        <w:t xml:space="preserve">Head, Dept. of Clinical &amp; Molecular Medicine</w:t>
      </w:r>
      <w:r>
        <w:br/>
      </w:r>
      <w:r>
        <w:t xml:space="preserve">Dhaka Institute of Advanced Medical Sciences, Bangladesh Dhaka</w:t>
      </w:r>
      <w:r>
        <w:br/>
      </w:r>
      <w:r>
        <w:t xml:space="preserve">Date: _______________</w:t>
      </w:r>
    </w:p>
    <w:p>
      <w:pPr>
        <w:pStyle w:val="BodyText"/>
      </w:pPr>
      <w:r>
        <w:rPr>
          <w:bCs/>
          <w:b/>
        </w:rPr>
        <w:t xml:space="preserve">For and on behalf of MedLab Supply &amp; Research Equipment Ltd. (Supplier)</w:t>
      </w:r>
      <w:r>
        <w:br/>
      </w:r>
      <w:r>
        <w:t xml:space="preserve">Mr. Tanvir Ahmed</w:t>
      </w:r>
      <w:r>
        <w:br/>
      </w:r>
      <w:r>
        <w:t xml:space="preserve">Sales Manager</w:t>
      </w:r>
      <w:r>
        <w:br/>
      </w:r>
      <w:r>
        <w:t xml:space="preserve">Tejgaon I/A, Bangladesh Dhaka</w:t>
      </w:r>
      <w:r>
        <w:br/>
      </w:r>
      <w:r>
        <w:t xml:space="preserve">Date: _______________</w:t>
      </w:r>
    </w:p>
    <w:p>
      <w:pPr>
        <w:pStyle w:val="BodyText"/>
      </w:pPr>
      <w:r>
        <w:t xml:space="preserve">This Purchase Order (DIAMS/PO/2025/00783) is issued for the exclusive use of the Medical Researcher programme at DIAMS, Bangladesh Dhaka.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Bangladesh Dhaka</dc:title>
  <dc:creator/>
  <dc:language>en</dc:language>
  <cp:keywords/>
  <dcterms:created xsi:type="dcterms:W3CDTF">2026-10-10T04:35:26Z</dcterms:created>
  <dcterms:modified xsi:type="dcterms:W3CDTF">2026-10-10T04:35:26Z</dcterms:modified>
</cp:coreProperties>
</file>

<file path=docProps/custom.xml><?xml version="1.0" encoding="utf-8"?>
<Properties xmlns="http://schemas.openxmlformats.org/officeDocument/2006/custom-properties" xmlns:vt="http://schemas.openxmlformats.org/officeDocument/2006/docPropsVTypes"/>
</file>