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medical-researcher"/>
    <w:p>
      <w:pPr>
        <w:pStyle w:val="Heading1"/>
      </w:pPr>
      <w:r>
        <w:t xml:space="preserve">PURCHASE ORDER</w:t>
      </w:r>
      <w:r>
        <w:t xml:space="preserve"> </w:t>
      </w:r>
      <w:r>
        <w:t xml:space="preserve">MEDICAL RESEARCHER</w:t>
      </w:r>
    </w:p>
    <w:p>
      <w:pPr>
        <w:pStyle w:val="FirstParagraph"/>
      </w:pPr>
      <w:r>
        <w:rPr>
          <w:bCs/>
          <w:b/>
        </w:rPr>
        <w:t xml:space="preserve">Instituto de Pesquisa Médica do Rio de Janeiro (IPMRJ)</w:t>
      </w:r>
    </w:p>
    <w:p>
      <w:pPr>
        <w:pStyle w:val="BodyText"/>
      </w:pPr>
      <w:r>
        <w:t xml:space="preserve">Av. Pasteur, 256 – Gávea, Rio de Janeiro, RJ – CEP 22290-270, Brazil</w:t>
      </w:r>
    </w:p>
    <w:p>
      <w:pPr>
        <w:pStyle w:val="BodyText"/>
      </w:pPr>
      <w:r>
        <w:t xml:space="preserve">CNPJ: 12.345.678/0001-90 | Phone: +55 (21) 3875-1200 | Email: procurement@ipmrj.br</w:t>
      </w:r>
    </w:p>
    <w:bookmarkEnd w:id="20"/>
    <w:p>
      <w:pPr>
        <w:pStyle w:val="BodyText"/>
      </w:pPr>
      <w:r>
        <w:rPr>
          <w:bCs/>
          <w:b/>
        </w:rPr>
        <w:t xml:space="preserve">Purchase Order No.:</w:t>
      </w:r>
      <w:r>
        <w:t xml:space="preserve"> </w:t>
      </w:r>
      <w:r>
        <w:t xml:space="preserve">PO-2025-MR-0487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Instituto de Pesquisa Médica do Rio de Janeiro</w:t>
      </w:r>
      <w:r>
        <w:br/>
      </w:r>
      <w:r>
        <w:rPr>
          <w:bCs/>
          <w:b/>
        </w:rPr>
        <w:t xml:space="preserve">Attn:</w:t>
      </w:r>
      <w:r>
        <w:t xml:space="preserve"> </w:t>
      </w:r>
      <w:r>
        <w:t xml:space="preserve">Dr. Helena Vasconcelos, Chief Medical Researcher</w:t>
      </w:r>
      <w:r>
        <w:br/>
      </w:r>
      <w:r>
        <w:rPr>
          <w:bCs/>
          <w:b/>
        </w:rPr>
        <w:t xml:space="preserve">Location:</w:t>
      </w:r>
      <w:r>
        <w:t xml:space="preserve"> </w:t>
      </w:r>
      <w:r>
        <w:t xml:space="preserve">Rio de Janeiro, Brazil</w:t>
      </w:r>
    </w:p>
    <w:p>
      <w:pPr>
        <w:pStyle w:val="BodyText"/>
      </w:pPr>
      <w:r>
        <w:rPr>
          <w:bCs/>
          <w:b/>
        </w:rPr>
        <w:t xml:space="preserve">Seller / Supplier:</w:t>
      </w:r>
      <w:r>
        <w:t xml:space="preserve"> </w:t>
      </w:r>
      <w:r>
        <w:t xml:space="preserve">BioLab Equipamentos Científicos Ltda.</w:t>
      </w:r>
      <w:r>
        <w:br/>
      </w:r>
      <w:r>
        <w:rPr>
          <w:bCs/>
          <w:b/>
        </w:rPr>
        <w:t xml:space="preserve">Attn:</w:t>
      </w:r>
      <w:r>
        <w:t xml:space="preserve"> </w:t>
      </w:r>
      <w:r>
        <w:t xml:space="preserve">Sr. Ricardo Almeida, Sales Director</w:t>
      </w:r>
      <w:r>
        <w:br/>
      </w:r>
      <w:r>
        <w:rPr>
          <w:bCs/>
          <w:b/>
        </w:rPr>
        <w:t xml:space="preserve">Location:</w:t>
      </w:r>
      <w:r>
        <w:t xml:space="preserve"> </w:t>
      </w:r>
      <w:r>
        <w:t xml:space="preserve">São Paulo, SP – Brazil</w:t>
      </w:r>
    </w:p>
    <w:bookmarkStart w:id="21" w:name="purpose-and-scope-of-this-purchase-order"/>
    <w:p>
      <w:pPr>
        <w:pStyle w:val="Heading2"/>
      </w:pPr>
      <w:r>
        <w:t xml:space="preserve">1. Purpose and Scope of This Purchase Order</w:t>
      </w:r>
    </w:p>
    <w:p>
      <w:pPr>
        <w:pStyle w:val="FirstParagraph"/>
      </w:pPr>
      <w:r>
        <w:t xml:space="preserve">This Purchase Order is issued by the Instituto de Pesquisa Médica do Rio de Janeiro (IPMRJ) to procure specialized laboratory equipment, reagents, and consumables required for the ongoing clinical and translational research program led by our senior Medical Researcher, Dr. Helena Vasconcelos. The research program, designated as "Projeto Genoma Carioca – Phase III," focuses on genomic mapping of hereditary cardiovascular conditions prevalent in the metropolitan population of Rio de Janeiro, Brazil. All items listed below are essential to the Medical Researcher's workflow and must comply with the regulatory standards established by ANVISA (Agência Nacional de Vigilância Sanitária) and the local health authority of the state of Rio de Janeiro.</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High-Throughput Next-Generation Sequencing (NGS) Analyzer – Model NovaSeq 6000, calibrated for genomic research by the Medical Researcher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Real-Time PCR Thermal Cycler – 96-well, with software license for 5 users (Medical Researcher lab group)</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Ultra-Low Temperature Freezer (-80°C), 400L capacity, for biological sample storage</w:t>
            </w:r>
          </w:p>
        </w:tc>
        <w:tc>
          <w:tcPr/>
          <w:p>
            <w:pPr>
              <w:pStyle w:val="Compact"/>
              <w:jc w:val="left"/>
            </w:pPr>
            <w:r>
              <w:t xml:space="preserve">3</w:t>
            </w:r>
          </w:p>
        </w:tc>
        <w:tc>
          <w:tcPr/>
          <w:p>
            <w:pPr>
              <w:pStyle w:val="Compact"/>
              <w:jc w:val="left"/>
            </w:pPr>
            <w:r>
              <w:t xml:space="preserve">Unit</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04</w:t>
            </w:r>
          </w:p>
        </w:tc>
        <w:tc>
          <w:tcPr/>
          <w:p>
            <w:pPr>
              <w:pStyle w:val="Compact"/>
              <w:jc w:val="left"/>
            </w:pPr>
            <w:r>
              <w:t xml:space="preserve">Class II Biological Safety Cabinet (BSL-2), HEPA-filtered, for handling human tissue samples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05</w:t>
            </w:r>
          </w:p>
        </w:tc>
        <w:tc>
          <w:tcPr/>
          <w:p>
            <w:pPr>
              <w:pStyle w:val="Compact"/>
              <w:jc w:val="left"/>
            </w:pPr>
            <w:r>
              <w:t xml:space="preserve">Genomic DNA Extraction Kit (100 tests per kit), CE/IVD certified</w:t>
            </w:r>
          </w:p>
        </w:tc>
        <w:tc>
          <w:tcPr/>
          <w:p>
            <w:pPr>
              <w:pStyle w:val="Compact"/>
              <w:jc w:val="left"/>
            </w:pPr>
            <w:r>
              <w:t xml:space="preserve">50</w:t>
            </w:r>
          </w:p>
        </w:tc>
        <w:tc>
          <w:tcPr/>
          <w:p>
            <w:pPr>
              <w:pStyle w:val="Compact"/>
              <w:jc w:val="left"/>
            </w:pPr>
            <w:r>
              <w:t xml:space="preserve">Kit</w:t>
            </w:r>
          </w:p>
        </w:tc>
        <w:tc>
          <w:tcPr/>
          <w:p>
            <w:pPr>
              <w:pStyle w:val="Compact"/>
              <w:jc w:val="left"/>
            </w:pPr>
            <w:r>
              <w:t xml:space="preserve">1,250.00</w:t>
            </w:r>
          </w:p>
        </w:tc>
        <w:tc>
          <w:tcPr/>
          <w:p>
            <w:pPr>
              <w:pStyle w:val="Compact"/>
              <w:jc w:val="left"/>
            </w:pPr>
            <w:r>
              <w:t xml:space="preserve">62,500.00</w:t>
            </w:r>
          </w:p>
        </w:tc>
      </w:tr>
      <w:tr>
        <w:tc>
          <w:tcPr/>
          <w:p>
            <w:pPr>
              <w:pStyle w:val="Compact"/>
              <w:jc w:val="left"/>
            </w:pPr>
            <w:r>
              <w:t xml:space="preserve">06</w:t>
            </w:r>
          </w:p>
        </w:tc>
        <w:tc>
          <w:tcPr/>
          <w:p>
            <w:pPr>
              <w:pStyle w:val="Compact"/>
              <w:jc w:val="left"/>
            </w:pPr>
            <w:r>
              <w:t xml:space="preserve">Sequencing Reagent Cartridges (NovaSeq S4, 300 cycles) – 12-month supply for the Medical Researcher</w:t>
            </w:r>
          </w:p>
        </w:tc>
        <w:tc>
          <w:tcPr/>
          <w:p>
            <w:pPr>
              <w:pStyle w:val="Compact"/>
              <w:jc w:val="left"/>
            </w:pPr>
            <w:r>
              <w:t xml:space="preserve">24</w:t>
            </w:r>
          </w:p>
        </w:tc>
        <w:tc>
          <w:tcPr/>
          <w:p>
            <w:pPr>
              <w:pStyle w:val="Compact"/>
              <w:jc w:val="left"/>
            </w:pPr>
            <w:r>
              <w:t xml:space="preserve">Cartridge</w:t>
            </w:r>
          </w:p>
        </w:tc>
        <w:tc>
          <w:tcPr/>
          <w:p>
            <w:pPr>
              <w:pStyle w:val="Compact"/>
              <w:jc w:val="left"/>
            </w:pPr>
            <w:r>
              <w:t xml:space="preserve">14,800.00</w:t>
            </w:r>
          </w:p>
        </w:tc>
        <w:tc>
          <w:tcPr/>
          <w:p>
            <w:pPr>
              <w:pStyle w:val="Compact"/>
              <w:jc w:val="left"/>
            </w:pPr>
            <w:r>
              <w:t xml:space="preserve">355,200.00</w:t>
            </w:r>
          </w:p>
        </w:tc>
      </w:tr>
      <w:tr>
        <w:tc>
          <w:tcPr/>
          <w:p>
            <w:pPr>
              <w:pStyle w:val="Compact"/>
              <w:jc w:val="left"/>
            </w:pPr>
            <w:r>
              <w:t xml:space="preserve">07</w:t>
            </w:r>
          </w:p>
        </w:tc>
        <w:tc>
          <w:tcPr/>
          <w:p>
            <w:pPr>
              <w:pStyle w:val="Compact"/>
              <w:jc w:val="left"/>
            </w:pPr>
            <w:r>
              <w:t xml:space="preserve">Microcentrifuge Tubes, 1.5 mL, RNase/DNase-free (10,000 per box)</w:t>
            </w:r>
          </w:p>
        </w:tc>
        <w:tc>
          <w:tcPr/>
          <w:p>
            <w:pPr>
              <w:pStyle w:val="Compact"/>
              <w:jc w:val="left"/>
            </w:pPr>
            <w:r>
              <w:t xml:space="preserve">20</w:t>
            </w:r>
          </w:p>
        </w:tc>
        <w:tc>
          <w:tcPr/>
          <w:p>
            <w:pPr>
              <w:pStyle w:val="Compact"/>
              <w:jc w:val="left"/>
            </w:pPr>
            <w:r>
              <w:t xml:space="preserve">Box</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08</w:t>
            </w:r>
          </w:p>
        </w:tc>
        <w:tc>
          <w:tcPr/>
          <w:p>
            <w:pPr>
              <w:pStyle w:val="Compact"/>
              <w:jc w:val="left"/>
            </w:pPr>
            <w:r>
              <w:t xml:space="preserve">Personal Protective Equipment (PPE) – N95 masks, nitrile gloves, lab coats, safety goggles (annual supply for 12 researchers)</w:t>
            </w:r>
          </w:p>
        </w:tc>
        <w:tc>
          <w:tcPr/>
          <w:p>
            <w:pPr>
              <w:pStyle w:val="Compact"/>
              <w:jc w:val="left"/>
            </w:pPr>
            <w:r>
              <w:t xml:space="preserve">12</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09</w:t>
            </w:r>
          </w:p>
        </w:tc>
        <w:tc>
          <w:tcPr/>
          <w:p>
            <w:pPr>
              <w:pStyle w:val="Compact"/>
              <w:jc w:val="left"/>
            </w:pPr>
            <w:r>
              <w:t xml:space="preserve">Biomedical Waste Disposal Service – Monthly contract, 12 months, compliant with Rio de Janeiro municipal regulations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10</w:t>
            </w:r>
          </w:p>
        </w:tc>
        <w:tc>
          <w:tcPr/>
          <w:p>
            <w:pPr>
              <w:pStyle w:val="Compact"/>
              <w:jc w:val="left"/>
            </w:pPr>
            <w:r>
              <w:t xml:space="preserve">Installation, Calibration, and On-Site Training for the Medical Researcher team (Rio de Janeiro, RJ)</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left"/>
            </w:pPr>
            <w:r>
              <w:t xml:space="preserve">SUBTOTAL</w:t>
            </w:r>
          </w:p>
        </w:tc>
        <w:tc>
          <w:tcPr/>
          <w:p>
            <w:pPr>
              <w:pStyle w:val="Compact"/>
              <w:jc w:val="left"/>
            </w:pPr>
            <w:r>
              <w:t xml:space="preserve">3,226,600.00</w:t>
            </w:r>
          </w:p>
        </w:tc>
      </w:tr>
      <w:tr>
        <w:tc>
          <w:tcPr>
            <w:gridSpan w:val="5"/>
          </w:tcPr>
          <w:p>
            <w:pPr>
              <w:pStyle w:val="Compact"/>
              <w:jc w:val="left"/>
            </w:pPr>
            <w:r>
              <w:t xml:space="preserve">ICMS (18% – State of Rio de Janeiro)</w:t>
            </w:r>
          </w:p>
        </w:tc>
        <w:tc>
          <w:tcPr/>
          <w:p>
            <w:pPr>
              <w:pStyle w:val="Compact"/>
              <w:jc w:val="left"/>
            </w:pPr>
            <w:r>
              <w:t xml:space="preserve">580,788.00</w:t>
            </w:r>
          </w:p>
        </w:tc>
      </w:tr>
      <w:tr>
        <w:tc>
          <w:tcPr>
            <w:gridSpan w:val="5"/>
          </w:tcPr>
          <w:p>
            <w:pPr>
              <w:pStyle w:val="Compact"/>
              <w:jc w:val="left"/>
            </w:pPr>
            <w:r>
              <w:t xml:space="preserve">FREIGHT &amp; INSURANCE (São Paulo → Rio de Janeiro)</w:t>
            </w:r>
          </w:p>
        </w:tc>
        <w:tc>
          <w:tcPr/>
          <w:p>
            <w:pPr>
              <w:pStyle w:val="Compact"/>
              <w:jc w:val="left"/>
            </w:pPr>
            <w:r>
              <w:t xml:space="preserve">38,400.00</w:t>
            </w:r>
          </w:p>
        </w:tc>
      </w:tr>
      <w:tr>
        <w:tc>
          <w:tcPr>
            <w:gridSpan w:val="5"/>
          </w:tcPr>
          <w:p>
            <w:pPr>
              <w:pStyle w:val="Compact"/>
              <w:jc w:val="left"/>
            </w:pPr>
            <w:r>
              <w:t xml:space="preserve">GRAND TOTAL (BRL)</w:t>
            </w:r>
          </w:p>
        </w:tc>
        <w:tc>
          <w:tcPr/>
          <w:p>
            <w:pPr>
              <w:pStyle w:val="Compact"/>
              <w:jc w:val="left"/>
            </w:pPr>
            <w:r>
              <w:t xml:space="preserve">3,845,788.00</w:t>
            </w:r>
          </w:p>
        </w:tc>
      </w:tr>
    </w:tbl>
    <w:bookmarkEnd w:id="22"/>
    <w:bookmarkStart w:id="23" w:name="delivery-and-installation"/>
    <w:p>
      <w:pPr>
        <w:pStyle w:val="Heading2"/>
      </w:pPr>
      <w:r>
        <w:t xml:space="preserve">3. Delivery and Installation</w:t>
      </w:r>
    </w:p>
    <w:p>
      <w:pPr>
        <w:pStyle w:val="FirstParagraph"/>
      </w:pPr>
      <w:r>
        <w:t xml:space="preserve">All equipment and materials shall be delivered to the IPMRJ facility located at Av. Pasteur, 256 – Gávea, Rio de Janeiro, RJ, Brazil. The supplier is responsible for arranging secure, climate-controlled freight from São Paulo to Rio de Janeiro, ensuring that all biological reagents and temperature-sensitive components arrive within the required thermal range. Delivery is expected no later than 30 August 2025. Installation and calibration of the NGS Analyzer and PCR cyclers must be completed within 10 business days of delivery, with on-site training provided to the Medical Researcher and her team of eleven (11) laboratory technicians. The supplier must coordinate with the IPMRJ facilities management office in Rio de Janeiro to schedule access to the laboratory wing.</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Bank transfer (TED/PIX) to the supplier's account in BRL (Brazilian Real).</w:t>
      </w:r>
    </w:p>
    <w:p>
      <w:pPr>
        <w:numPr>
          <w:ilvl w:val="0"/>
          <w:numId w:val="1001"/>
        </w:numPr>
        <w:pStyle w:val="Compact"/>
      </w:pPr>
      <w:r>
        <w:rPr>
          <w:bCs/>
          <w:b/>
        </w:rPr>
        <w:t xml:space="preserve">30% Advance Payment:</w:t>
      </w:r>
      <w:r>
        <w:t xml:space="preserve"> </w:t>
      </w:r>
      <w:r>
        <w:t xml:space="preserve">Due upon signing of this Purchase Order (BRL 1,153,736.40).</w:t>
      </w:r>
    </w:p>
    <w:p>
      <w:pPr>
        <w:numPr>
          <w:ilvl w:val="0"/>
          <w:numId w:val="1001"/>
        </w:numPr>
        <w:pStyle w:val="Compact"/>
      </w:pPr>
      <w:r>
        <w:rPr>
          <w:bCs/>
          <w:b/>
        </w:rPr>
        <w:t xml:space="preserve">50% on Delivery:</w:t>
      </w:r>
      <w:r>
        <w:t xml:space="preserve"> </w:t>
      </w:r>
      <w:r>
        <w:t xml:space="preserve">Due upon confirmed receipt and inspection of all items at the Rio de Janeiro facility (BRL 1,922,894.00).</w:t>
      </w:r>
    </w:p>
    <w:p>
      <w:pPr>
        <w:numPr>
          <w:ilvl w:val="0"/>
          <w:numId w:val="1001"/>
        </w:numPr>
        <w:pStyle w:val="Compact"/>
      </w:pPr>
      <w:r>
        <w:rPr>
          <w:bCs/>
          <w:b/>
        </w:rPr>
        <w:t xml:space="preserve">20% on Commissioning:</w:t>
      </w:r>
      <w:r>
        <w:t xml:space="preserve"> </w:t>
      </w:r>
      <w:r>
        <w:t xml:space="preserve">Due after successful installation, calibration, and completion of the Medical Researcher's acceptance testing (BRL 769,157.60).</w:t>
      </w:r>
    </w:p>
    <w:p>
      <w:pPr>
        <w:numPr>
          <w:ilvl w:val="0"/>
          <w:numId w:val="1001"/>
        </w:numPr>
        <w:pStyle w:val="Compact"/>
      </w:pPr>
      <w:r>
        <w:rPr>
          <w:bCs/>
          <w:b/>
        </w:rPr>
        <w:t xml:space="preserve">Payment Window:</w:t>
      </w:r>
      <w:r>
        <w:t xml:space="preserve"> </w:t>
      </w:r>
      <w:r>
        <w:t xml:space="preserve">Net 30 days from invoice date for each milestone.</w:t>
      </w:r>
    </w:p>
    <w:p>
      <w:pPr>
        <w:numPr>
          <w:ilvl w:val="0"/>
          <w:numId w:val="1001"/>
        </w:numPr>
        <w:pStyle w:val="Compact"/>
      </w:pPr>
      <w:r>
        <w:rPr>
          <w:bCs/>
          <w:b/>
        </w:rPr>
        <w:t xml:space="preserve">Late Payment Penalty:</w:t>
      </w:r>
      <w:r>
        <w:t xml:space="preserve"> </w:t>
      </w:r>
      <w:r>
        <w:t xml:space="preserve">1% per month of delay, in accordance with Brazilian commercial law (Código Civil, Art. 412).</w:t>
      </w:r>
    </w:p>
    <w:bookmarkEnd w:id="24"/>
    <w:bookmarkStart w:id="25" w:name="terms-and-conditions"/>
    <w:p>
      <w:pPr>
        <w:pStyle w:val="Heading2"/>
      </w:pPr>
      <w:r>
        <w:t xml:space="preserve">5. Terms and Conditions</w:t>
      </w:r>
    </w:p>
    <w:p>
      <w:pPr>
        <w:numPr>
          <w:ilvl w:val="0"/>
          <w:numId w:val="1002"/>
        </w:numPr>
        <w:pStyle w:val="Compact"/>
      </w:pPr>
      <w:r>
        <w:t xml:space="preserve">All products must carry valid ANVISA registration and CE/IVD certification where applicable. The Medical Researcher reserves the right to reject any item that does not meet these regulatory requirements.</w:t>
      </w:r>
    </w:p>
    <w:p>
      <w:pPr>
        <w:numPr>
          <w:ilvl w:val="0"/>
          <w:numId w:val="1002"/>
        </w:numPr>
        <w:pStyle w:val="Compact"/>
      </w:pPr>
      <w:r>
        <w:t xml:space="preserve">The supplier warrants all equipment for a minimum of 24 months from the date of installation in Rio de Janeiro. Warranty service must be provided within 48 hours of a service request.</w:t>
      </w:r>
    </w:p>
    <w:p>
      <w:pPr>
        <w:numPr>
          <w:ilvl w:val="0"/>
          <w:numId w:val="1002"/>
        </w:numPr>
        <w:pStyle w:val="Compact"/>
      </w:pPr>
      <w:r>
        <w:t xml:space="preserve">Intellectual property generated during the research program remains the sole property of IPMRJ. The supplier shall not claim any rights over data, samples, or findings produced by the Medical Researcher.</w:t>
      </w:r>
    </w:p>
    <w:p>
      <w:pPr>
        <w:numPr>
          <w:ilvl w:val="0"/>
          <w:numId w:val="1002"/>
        </w:numPr>
        <w:pStyle w:val="Compact"/>
      </w:pPr>
      <w:r>
        <w:t xml:space="preserve">This Purchase Order is governed by the laws of the Federative Republic of Brazil. Any disputes shall be resolved by the competent courts of the city of Rio de Janeiro, RJ.</w:t>
      </w:r>
    </w:p>
    <w:p>
      <w:pPr>
        <w:numPr>
          <w:ilvl w:val="0"/>
          <w:numId w:val="1002"/>
        </w:numPr>
        <w:pStyle w:val="Compact"/>
      </w:pPr>
      <w:r>
        <w:t xml:space="preserve">The supplier must comply with all environmental and occupational health regulations of the state of Rio de Janeiro, including proper disposal of packaging materials and hazardous waste.</w:t>
      </w:r>
    </w:p>
    <w:p>
      <w:pPr>
        <w:numPr>
          <w:ilvl w:val="0"/>
          <w:numId w:val="1002"/>
        </w:numPr>
        <w:pStyle w:val="Compact"/>
      </w:pPr>
      <w:r>
        <w:t xml:space="preserve">Force majeure events, including but not limited to natural disasters affecting the Rio de Janeiro metropolitan area, shall be addressed through mutual written agreement between the parties.</w:t>
      </w:r>
    </w:p>
    <w:p>
      <w:pPr>
        <w:numPr>
          <w:ilvl w:val="0"/>
          <w:numId w:val="1002"/>
        </w:numPr>
        <w:pStyle w:val="Compact"/>
      </w:pPr>
      <w:r>
        <w:t xml:space="preserve">This Purchase Order becomes effective upon signature by both parties and remains valid until full completion of all obligations herein.</w:t>
      </w:r>
    </w:p>
    <w:bookmarkEnd w:id="25"/>
    <w:bookmarkStart w:id="26" w:name="authorized-signatures"/>
    <w:p>
      <w:pPr>
        <w:pStyle w:val="Heading2"/>
      </w:pPr>
      <w:r>
        <w:t xml:space="preserve">6. Authorized Signatures</w:t>
      </w:r>
    </w:p>
    <w:p>
      <w:pPr>
        <w:pStyle w:val="FirstParagraph"/>
      </w:pPr>
      <w:r>
        <w:rPr>
          <w:bCs/>
          <w:b/>
        </w:rPr>
        <w:t xml:space="preserve">For the Buyer (IPMRJ – Rio de Janeiro, Brazil)</w:t>
      </w:r>
      <w:r>
        <w:br/>
      </w:r>
      <w:r>
        <w:br/>
      </w:r>
      <w:r>
        <w:t xml:space="preserve">_________________________________</w:t>
      </w:r>
      <w:r>
        <w:br/>
      </w:r>
      <w:r>
        <w:t xml:space="preserve">Dr. Helena Vasconcelos</w:t>
      </w:r>
      <w:r>
        <w:br/>
      </w:r>
      <w:r>
        <w:t xml:space="preserve">Chief Medical Researcher</w:t>
      </w:r>
      <w:r>
        <w:br/>
      </w:r>
      <w:r>
        <w:t xml:space="preserve">Date: _______________</w:t>
      </w:r>
    </w:p>
    <w:p>
      <w:pPr>
        <w:pStyle w:val="BodyText"/>
      </w:pPr>
      <w:r>
        <w:rPr>
          <w:bCs/>
          <w:b/>
        </w:rPr>
        <w:t xml:space="preserve">For the Supplier (BioLab Equipamentos Científicos Ltda.)</w:t>
      </w:r>
      <w:r>
        <w:br/>
      </w:r>
      <w:r>
        <w:br/>
      </w:r>
      <w:r>
        <w:t xml:space="preserve">_________________________________</w:t>
      </w:r>
      <w:r>
        <w:br/>
      </w:r>
      <w:r>
        <w:t xml:space="preserve">Sr. Ricardo Almeida</w:t>
      </w:r>
      <w:r>
        <w:br/>
      </w:r>
      <w:r>
        <w:t xml:space="preserve">Sales Director</w:t>
      </w:r>
      <w:r>
        <w:br/>
      </w:r>
      <w:r>
        <w:t xml:space="preserve">Date: _______________</w:t>
      </w:r>
    </w:p>
    <w:bookmarkEnd w:id="26"/>
    <w:p>
      <w:pPr>
        <w:pStyle w:val="BodyText"/>
      </w:pPr>
      <w:r>
        <w:t xml:space="preserve">This Purchase Order (PO-2025-MR-0487) was issued by the Instituto de Pesquisa Médica do Rio de Janeiro for the procurement of research equipment and supplies in support of the Medical Researcher program "Projeto Genoma Carioca – Phase III." All transactions are subject to Brazilian federal and state (Rio de Janeiro) tax regulations. Document generated on 14 June 2025.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Brazil Rio de Janeiro</dc:title>
  <dc:creator/>
  <dc:language>en</dc:language>
  <cp:keywords/>
  <dcterms:created xsi:type="dcterms:W3CDTF">2026-10-10T06:32:20Z</dcterms:created>
  <dcterms:modified xsi:type="dcterms:W3CDTF">2026-10-10T06:32:20Z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