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Canada</w:t>
      </w:r>
      <w:r>
        <w:t xml:space="preserve"> </w:t>
      </w:r>
      <w:r>
        <w:t xml:space="preserve">Montreal</w:t>
      </w:r>
    </w:p>
    <w:bookmarkStart w:id="20" w:name="purchase-order"/>
    <w:p>
      <w:pPr>
        <w:pStyle w:val="Heading1"/>
      </w:pPr>
      <w:r>
        <w:t xml:space="preserve">PURCHASE ORDER</w:t>
      </w:r>
    </w:p>
    <w:p>
      <w:pPr>
        <w:pStyle w:val="FirstParagraph"/>
      </w:pPr>
      <w:r>
        <w:t xml:space="preserve">Engagement of Medical Researcher Services — Canada Montreal Region</w:t>
      </w:r>
    </w:p>
    <w:p>
      <w:pPr>
        <w:pStyle w:val="BodyText"/>
      </w:pPr>
      <w:r>
        <w:t xml:space="preserve">Institution: Institut de Recherche Médicale de Montréal (IRMM)</w:t>
      </w:r>
    </w:p>
    <w:bookmarkEnd w:id="20"/>
    <w:p>
      <w:pPr>
        <w:pStyle w:val="BodyText"/>
      </w:pPr>
      <w:r>
        <w:rPr>
          <w:bCs/>
          <w:b/>
        </w:rPr>
        <w:t xml:space="preserve">Purchase Order No.:</w:t>
      </w:r>
      <w:r>
        <w:t xml:space="preserve"> </w:t>
      </w:r>
      <w:r>
        <w:t xml:space="preserve">PO-2025-MR-04872</w:t>
      </w:r>
      <w:r>
        <w:br/>
      </w:r>
      <w:r>
        <w:rPr>
          <w:bCs/>
          <w:b/>
        </w:rPr>
        <w:t xml:space="preserve">Date of Issue:</w:t>
      </w:r>
      <w:r>
        <w:t xml:space="preserve"> </w:t>
      </w:r>
      <w:r>
        <w:t xml:space="preserve">June 12, 2025</w:t>
      </w:r>
      <w:r>
        <w:br/>
      </w:r>
      <w:r>
        <w:rPr>
          <w:bCs/>
          <w:b/>
        </w:rPr>
        <w:t xml:space="preserve">Valid Until:</w:t>
      </w:r>
      <w:r>
        <w:t xml:space="preserve"> </w:t>
      </w:r>
      <w:r>
        <w:t xml:space="preserve">September 12, 2025</w:t>
      </w:r>
    </w:p>
    <w:p>
      <w:pPr>
        <w:pStyle w:val="BodyText"/>
      </w:pPr>
      <w:r>
        <w:rPr>
          <w:bCs/>
          <w:b/>
        </w:rPr>
        <w:t xml:space="preserve">Department:</w:t>
      </w:r>
      <w:r>
        <w:t xml:space="preserve"> </w:t>
      </w:r>
      <w:r>
        <w:t xml:space="preserve">Clinical &amp; Translational Research</w:t>
      </w:r>
      <w:r>
        <w:br/>
      </w:r>
      <w:r>
        <w:rPr>
          <w:bCs/>
          <w:b/>
        </w:rPr>
        <w:t xml:space="preserve">Cost Centre:</w:t>
      </w:r>
      <w:r>
        <w:t xml:space="preserve"> </w:t>
      </w:r>
      <w:r>
        <w:t xml:space="preserve">CC-7741-MTL</w:t>
      </w:r>
      <w:r>
        <w:br/>
      </w:r>
      <w:r>
        <w:rPr>
          <w:bCs/>
          <w:b/>
        </w:rPr>
        <w:t xml:space="preserve">Priority:</w:t>
      </w:r>
      <w:r>
        <w:t xml:space="preserve"> </w:t>
      </w:r>
      <w:r>
        <w:t xml:space="preserve">High</w:t>
      </w:r>
    </w:p>
    <w:p>
      <w:pPr>
        <w:pStyle w:val="BodyText"/>
      </w:pPr>
      <w:r>
        <w:t xml:space="preserve">VENDOR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Dr. Émile Fortin, Independent Medical Researcher</w:t>
            </w:r>
          </w:p>
        </w:tc>
      </w:tr>
      <w:tr>
        <w:tc>
          <w:tcPr/>
          <w:p>
            <w:pPr>
              <w:pStyle w:val="Compact"/>
              <w:jc w:val="left"/>
            </w:pPr>
            <w:r>
              <w:rPr>
                <w:bCs/>
                <w:b/>
              </w:rPr>
              <w:t xml:space="preserve">Address:</w:t>
            </w:r>
          </w:p>
        </w:tc>
        <w:tc>
          <w:tcPr/>
          <w:p>
            <w:pPr>
              <w:pStyle w:val="Compact"/>
              <w:jc w:val="left"/>
            </w:pPr>
            <w:r>
              <w:t xml:space="preserve">4567 Rue Saint-Denis, Suite 320, Montréal, Québec, Canada H2J 2K8</w:t>
            </w:r>
          </w:p>
        </w:tc>
      </w:tr>
      <w:tr>
        <w:tc>
          <w:tcPr/>
          <w:p>
            <w:pPr>
              <w:pStyle w:val="Compact"/>
              <w:jc w:val="left"/>
            </w:pPr>
            <w:r>
              <w:rPr>
                <w:bCs/>
                <w:b/>
              </w:rPr>
              <w:t xml:space="preserve">Business Number (BN):</w:t>
            </w:r>
          </w:p>
        </w:tc>
        <w:tc>
          <w:tcPr/>
          <w:p>
            <w:pPr>
              <w:pStyle w:val="Compact"/>
              <w:jc w:val="left"/>
            </w:pPr>
            <w:r>
              <w:t xml:space="preserve">123456789 RT0001</w:t>
            </w:r>
          </w:p>
        </w:tc>
      </w:tr>
      <w:tr>
        <w:tc>
          <w:tcPr/>
          <w:p>
            <w:pPr>
              <w:pStyle w:val="Compact"/>
              <w:jc w:val="left"/>
            </w:pPr>
            <w:r>
              <w:rPr>
                <w:bCs/>
                <w:b/>
              </w:rPr>
              <w:t xml:space="preserve">QST Registration:</w:t>
            </w:r>
          </w:p>
        </w:tc>
        <w:tc>
          <w:tcPr/>
          <w:p>
            <w:pPr>
              <w:pStyle w:val="Compact"/>
              <w:jc w:val="left"/>
            </w:pPr>
            <w:r>
              <w:t xml:space="preserve">QST-987654321</w:t>
            </w:r>
          </w:p>
        </w:tc>
      </w:tr>
      <w:tr>
        <w:tc>
          <w:tcPr/>
          <w:p>
            <w:pPr>
              <w:pStyle w:val="Compact"/>
              <w:jc w:val="left"/>
            </w:pPr>
            <w:r>
              <w:rPr>
                <w:bCs/>
                <w:b/>
              </w:rPr>
              <w:t xml:space="preserve">Contact Email:</w:t>
            </w:r>
          </w:p>
        </w:tc>
        <w:tc>
          <w:tcPr/>
          <w:p>
            <w:pPr>
              <w:pStyle w:val="Compact"/>
              <w:jc w:val="left"/>
            </w:pPr>
            <w:r>
              <w:t xml:space="preserve">e.fortin@medresearch-mtl.ca</w:t>
            </w:r>
          </w:p>
        </w:tc>
      </w:tr>
      <w:tr>
        <w:tc>
          <w:tcPr/>
          <w:p>
            <w:pPr>
              <w:pStyle w:val="Compact"/>
              <w:jc w:val="left"/>
            </w:pPr>
            <w:r>
              <w:rPr>
                <w:bCs/>
                <w:b/>
              </w:rPr>
              <w:t xml:space="preserve">Telephone:</w:t>
            </w:r>
          </w:p>
        </w:tc>
        <w:tc>
          <w:tcPr/>
          <w:p>
            <w:pPr>
              <w:pStyle w:val="Compact"/>
              <w:jc w:val="left"/>
            </w:pPr>
            <w:r>
              <w:t xml:space="preserve">+1 (514) 555-0192</w:t>
            </w:r>
          </w:p>
        </w:tc>
      </w:tr>
    </w:tbl>
    <w:p>
      <w:pPr>
        <w:pStyle w:val="BodyText"/>
      </w:pPr>
      <w:r>
        <w:t xml:space="preserve">BILL TO / REQUISITIONING DEPARTMENT</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Institution:</w:t>
            </w:r>
          </w:p>
        </w:tc>
        <w:tc>
          <w:tcPr/>
          <w:p>
            <w:pPr>
              <w:pStyle w:val="Compact"/>
              <w:jc w:val="left"/>
            </w:pPr>
            <w:r>
              <w:t xml:space="preserve">Institut de Recherche Médicale de Montréal (IRMM)</w:t>
            </w:r>
          </w:p>
        </w:tc>
      </w:tr>
      <w:tr>
        <w:tc>
          <w:tcPr/>
          <w:p>
            <w:pPr>
              <w:pStyle w:val="Compact"/>
              <w:jc w:val="left"/>
            </w:pPr>
            <w:r>
              <w:rPr>
                <w:bCs/>
                <w:b/>
              </w:rPr>
              <w:t xml:space="preserve">Address:</w:t>
            </w:r>
          </w:p>
        </w:tc>
        <w:tc>
          <w:tcPr/>
          <w:p>
            <w:pPr>
              <w:pStyle w:val="Compact"/>
              <w:jc w:val="left"/>
            </w:pPr>
            <w:r>
              <w:t xml:space="preserve">1050 Boulevard de Maisonneuve Ouest, Montréal, Québec, Canada H3A 1A2</w:t>
            </w:r>
          </w:p>
        </w:tc>
      </w:tr>
      <w:tr>
        <w:tc>
          <w:tcPr/>
          <w:p>
            <w:pPr>
              <w:pStyle w:val="Compact"/>
              <w:jc w:val="left"/>
            </w:pPr>
            <w:r>
              <w:rPr>
                <w:bCs/>
                <w:b/>
              </w:rPr>
              <w:t xml:space="preserve">Attn:</w:t>
            </w:r>
          </w:p>
        </w:tc>
        <w:tc>
          <w:tcPr/>
          <w:p>
            <w:pPr>
              <w:pStyle w:val="Compact"/>
              <w:jc w:val="left"/>
            </w:pPr>
            <w:r>
              <w:t xml:space="preserve">Dr. Catherine Lavoie, Director of Research Procurement</w:t>
            </w:r>
          </w:p>
        </w:tc>
      </w:tr>
      <w:tr>
        <w:tc>
          <w:tcPr/>
          <w:p>
            <w:pPr>
              <w:pStyle w:val="Compact"/>
              <w:jc w:val="left"/>
            </w:pPr>
            <w:r>
              <w:rPr>
                <w:bCs/>
                <w:b/>
              </w:rPr>
              <w:t xml:space="preserve">Requisitioner:</w:t>
            </w:r>
          </w:p>
        </w:tc>
        <w:tc>
          <w:tcPr/>
          <w:p>
            <w:pPr>
              <w:pStyle w:val="Compact"/>
              <w:jc w:val="left"/>
            </w:pPr>
            <w:r>
              <w:t xml:space="preserve">Prof. Marc-Antoine Gagné, Head of Oncology Research Division</w:t>
            </w:r>
          </w:p>
        </w:tc>
      </w:tr>
    </w:tbl>
    <w:p>
      <w:pPr>
        <w:pStyle w:val="BodyText"/>
      </w:pPr>
      <w:r>
        <w:t xml:space="preserve">LINE ITEMS — MEDICAL RESEARCHER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Qty</w:t>
            </w:r>
          </w:p>
        </w:tc>
        <w:tc>
          <w:tcPr/>
          <w:p>
            <w:pPr>
              <w:pStyle w:val="Compact"/>
              <w:jc w:val="left"/>
            </w:pPr>
            <w:r>
              <w:t xml:space="preserve">Unit Rate (CAD)</w:t>
            </w:r>
          </w:p>
        </w:tc>
        <w:tc>
          <w:tcPr/>
          <w:p>
            <w:pPr>
              <w:pStyle w:val="Compact"/>
              <w:jc w:val="left"/>
            </w:pPr>
            <w:r>
              <w:t xml:space="preserve">Amount (CAD)</w:t>
            </w:r>
          </w:p>
        </w:tc>
        <w:tc>
          <w:tcPr/>
          <w:p>
            <w:pPr>
              <w:pStyle w:val="Compact"/>
              <w:jc w:val="left"/>
            </w:pPr>
            <w:r>
              <w:t xml:space="preserve">Delivery / Period</w:t>
            </w:r>
          </w:p>
        </w:tc>
      </w:tr>
      <w:tr>
        <w:tc>
          <w:tcPr/>
          <w:p>
            <w:pPr>
              <w:pStyle w:val="Compact"/>
              <w:jc w:val="left"/>
            </w:pPr>
            <w:r>
              <w:t xml:space="preserve">1</w:t>
            </w:r>
          </w:p>
        </w:tc>
        <w:tc>
          <w:tcPr/>
          <w:p>
            <w:pPr>
              <w:pStyle w:val="Compact"/>
              <w:jc w:val="left"/>
            </w:pPr>
            <w:r>
              <w:t xml:space="preserve">Engagement of a</w:t>
            </w:r>
            <w:r>
              <w:t xml:space="preserve"> </w:t>
            </w:r>
            <w:r>
              <w:t xml:space="preserve">Medical Researcher</w:t>
            </w:r>
            <w:r>
              <w:t xml:space="preserve"> </w:t>
            </w:r>
            <w:r>
              <w:t xml:space="preserve">to conduct Phase II clinical trial analysis for novel oncology therapeutics. Includes literature review, statistical modelling, and peer-reviewed manuscript preparation. Work to be performed at the IRMM laboratory facilities in</w:t>
            </w:r>
            <w:r>
              <w:t xml:space="preserve"> </w:t>
            </w:r>
            <w:r>
              <w:t xml:space="preserve">Canada Montreal</w:t>
            </w:r>
            <w:r>
              <w:t xml:space="preserve">.</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July 1 – Sept 30, 2025</w:t>
            </w:r>
          </w:p>
        </w:tc>
      </w:tr>
      <w:tr>
        <w:tc>
          <w:tcPr/>
          <w:p>
            <w:pPr>
              <w:pStyle w:val="Compact"/>
              <w:jc w:val="left"/>
            </w:pPr>
            <w:r>
              <w:t xml:space="preserve">2</w:t>
            </w:r>
          </w:p>
        </w:tc>
        <w:tc>
          <w:tcPr/>
          <w:p>
            <w:pPr>
              <w:pStyle w:val="Compact"/>
              <w:jc w:val="left"/>
            </w:pPr>
            <w:r>
              <w:t xml:space="preserve">Supervision and mentorship of four (4) graduate students in the</w:t>
            </w:r>
            <w:r>
              <w:t xml:space="preserve"> </w:t>
            </w:r>
            <w:r>
              <w:t xml:space="preserve">Medical Researcher</w:t>
            </w:r>
            <w:r>
              <w:t xml:space="preserve"> </w:t>
            </w:r>
            <w:r>
              <w:t xml:space="preserve">capacity, including weekly seminars, thesis guidance, and laboratory safety training compliant with Québec health regulations.</w:t>
            </w:r>
          </w:p>
        </w:tc>
        <w:tc>
          <w:tcPr/>
          <w:p>
            <w:pPr>
              <w:pStyle w:val="Compact"/>
              <w:jc w:val="left"/>
            </w:pPr>
            <w:r>
              <w:t xml:space="preserve">4</w:t>
            </w:r>
          </w:p>
        </w:tc>
        <w:tc>
          <w:tcPr/>
          <w:p>
            <w:pPr>
              <w:pStyle w:val="Compact"/>
              <w:jc w:val="left"/>
            </w:pPr>
            <w:r>
              <w:t xml:space="preserve">$3,200.00</w:t>
            </w:r>
          </w:p>
        </w:tc>
        <w:tc>
          <w:tcPr/>
          <w:p>
            <w:pPr>
              <w:pStyle w:val="Compact"/>
              <w:jc w:val="left"/>
            </w:pPr>
            <w:r>
              <w:t xml:space="preserve">$12,800.00</w:t>
            </w:r>
          </w:p>
        </w:tc>
        <w:tc>
          <w:tcPr/>
          <w:p>
            <w:pPr>
              <w:pStyle w:val="Compact"/>
              <w:jc w:val="left"/>
            </w:pPr>
            <w:r>
              <w:t xml:space="preserve">July 1 – Dec 15, 2025</w:t>
            </w:r>
          </w:p>
        </w:tc>
      </w:tr>
      <w:tr>
        <w:tc>
          <w:tcPr/>
          <w:p>
            <w:pPr>
              <w:pStyle w:val="Compact"/>
              <w:jc w:val="left"/>
            </w:pPr>
            <w:r>
              <w:t xml:space="preserve">3</w:t>
            </w:r>
          </w:p>
        </w:tc>
        <w:tc>
          <w:tcPr/>
          <w:p>
            <w:pPr>
              <w:pStyle w:val="Compact"/>
              <w:jc w:val="left"/>
            </w:pPr>
            <w:r>
              <w:t xml:space="preserve">Procurement and calibration of specialized laboratory reagents, cell culture media, and diagnostic assay kits required for the</w:t>
            </w:r>
            <w:r>
              <w:t xml:space="preserve"> </w:t>
            </w:r>
            <w:r>
              <w:t xml:space="preserve">Medical Researcher</w:t>
            </w:r>
            <w:r>
              <w:t xml:space="preserve"> </w:t>
            </w:r>
            <w:r>
              <w:t xml:space="preserve">project. All materials to be sourced from approved Canadian suppliers in the</w:t>
            </w:r>
            <w:r>
              <w:t xml:space="preserve"> </w:t>
            </w:r>
            <w:r>
              <w:t xml:space="preserve">Canada Montreal</w:t>
            </w:r>
            <w:r>
              <w:t xml:space="preserve"> </w:t>
            </w:r>
            <w:r>
              <w:t xml:space="preserve">metropolitan area.</w:t>
            </w:r>
          </w:p>
        </w:tc>
        <w:tc>
          <w:tcPr/>
          <w:p>
            <w:pPr>
              <w:pStyle w:val="Compact"/>
              <w:jc w:val="left"/>
            </w:pPr>
            <w:r>
              <w:t xml:space="preserve">1</w:t>
            </w:r>
          </w:p>
        </w:tc>
        <w:tc>
          <w:tcPr/>
          <w:p>
            <w:pPr>
              <w:pStyle w:val="Compact"/>
              <w:jc w:val="left"/>
            </w:pPr>
            <w:r>
              <w:t xml:space="preserve">$24,750.00</w:t>
            </w:r>
          </w:p>
        </w:tc>
        <w:tc>
          <w:tcPr/>
          <w:p>
            <w:pPr>
              <w:pStyle w:val="Compact"/>
              <w:jc w:val="left"/>
            </w:pPr>
            <w:r>
              <w:t xml:space="preserve">$24,750.00</w:t>
            </w:r>
          </w:p>
        </w:tc>
        <w:tc>
          <w:tcPr/>
          <w:p>
            <w:pPr>
              <w:pStyle w:val="Compact"/>
              <w:jc w:val="left"/>
            </w:pPr>
            <w:r>
              <w:t xml:space="preserve">July 15, 2025</w:t>
            </w:r>
          </w:p>
        </w:tc>
      </w:tr>
      <w:tr>
        <w:tc>
          <w:tcPr/>
          <w:p>
            <w:pPr>
              <w:pStyle w:val="Compact"/>
              <w:jc w:val="left"/>
            </w:pPr>
            <w:r>
              <w:t xml:space="preserve">4</w:t>
            </w:r>
          </w:p>
        </w:tc>
        <w:tc>
          <w:tcPr/>
          <w:p>
            <w:pPr>
              <w:pStyle w:val="Compact"/>
              <w:jc w:val="left"/>
            </w:pPr>
            <w:r>
              <w:t xml:space="preserve">Travel and accommodation expenses for the</w:t>
            </w:r>
            <w:r>
              <w:t xml:space="preserve"> </w:t>
            </w:r>
            <w:r>
              <w:t xml:space="preserve">Medical Researcher</w:t>
            </w:r>
            <w:r>
              <w:t xml:space="preserve"> </w:t>
            </w:r>
            <w:r>
              <w:t xml:space="preserve">to attend the Annual Canadian Medical Research Conference in Ottawa, Ontario. Includes round-trip airfare, three nights hotel, and per diem as per Government of Canada travel policy.</w:t>
            </w:r>
          </w:p>
        </w:tc>
        <w:tc>
          <w:tcPr/>
          <w:p>
            <w:pPr>
              <w:pStyle w:val="Compact"/>
              <w:jc w:val="left"/>
            </w:pPr>
            <w:r>
              <w:t xml:space="preserve">1</w:t>
            </w:r>
          </w:p>
        </w:tc>
        <w:tc>
          <w:tcPr/>
          <w:p>
            <w:pPr>
              <w:pStyle w:val="Compact"/>
              <w:jc w:val="left"/>
            </w:pPr>
            <w:r>
              <w:t xml:space="preserve">$4,320.00</w:t>
            </w:r>
          </w:p>
        </w:tc>
        <w:tc>
          <w:tcPr/>
          <w:p>
            <w:pPr>
              <w:pStyle w:val="Compact"/>
              <w:jc w:val="left"/>
            </w:pPr>
            <w:r>
              <w:t xml:space="preserve">$4,320.00</w:t>
            </w:r>
          </w:p>
        </w:tc>
        <w:tc>
          <w:tcPr/>
          <w:p>
            <w:pPr>
              <w:pStyle w:val="Compact"/>
              <w:jc w:val="left"/>
            </w:pPr>
            <w:r>
              <w:t xml:space="preserve">October 2025</w:t>
            </w:r>
          </w:p>
        </w:tc>
      </w:tr>
      <w:tr>
        <w:tc>
          <w:tcPr/>
          <w:p>
            <w:pPr>
              <w:pStyle w:val="Compact"/>
              <w:jc w:val="left"/>
            </w:pPr>
            <w:r>
              <w:t xml:space="preserve">5</w:t>
            </w:r>
          </w:p>
        </w:tc>
        <w:tc>
          <w:tcPr/>
          <w:p>
            <w:pPr>
              <w:pStyle w:val="Compact"/>
              <w:jc w:val="left"/>
            </w:pPr>
            <w:r>
              <w:t xml:space="preserve">Publication and dissemination costs: open-access journal fees, conference presentation materials, and multilingual (English/French) abstract preparation for the</w:t>
            </w:r>
            <w:r>
              <w:t xml:space="preserve"> </w:t>
            </w:r>
            <w:r>
              <w:t xml:space="preserve">Medical Researcher</w:t>
            </w:r>
            <w:r>
              <w:t xml:space="preserve"> </w:t>
            </w:r>
            <w:r>
              <w:t xml:space="preserve">findings to be presented at the Montréal Biomedical Forum.</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c>
          <w:tcPr/>
          <w:p>
            <w:pPr>
              <w:pStyle w:val="Compact"/>
              <w:jc w:val="left"/>
            </w:pPr>
            <w:r>
              <w:t xml:space="preserve">November 2025</w:t>
            </w:r>
          </w:p>
        </w:tc>
      </w:tr>
      <w:tr>
        <w:tc>
          <w:tcPr/>
          <w:p>
            <w:pPr>
              <w:pStyle w:val="Compact"/>
              <w:jc w:val="left"/>
            </w:pPr>
            <w:r>
              <w:t xml:space="preserve">6</w:t>
            </w:r>
          </w:p>
        </w:tc>
        <w:tc>
          <w:tcPr/>
          <w:p>
            <w:pPr>
              <w:pStyle w:val="Compact"/>
              <w:jc w:val="left"/>
            </w:pPr>
            <w:r>
              <w:t xml:space="preserve">Regulatory compliance and ethics board submission fees. The</w:t>
            </w:r>
            <w:r>
              <w:t xml:space="preserve"> </w:t>
            </w:r>
            <w:r>
              <w:t xml:space="preserve">Medical Researcher</w:t>
            </w:r>
            <w:r>
              <w:t xml:space="preserve"> </w:t>
            </w:r>
            <w:r>
              <w:t xml:space="preserve">shall ensure all protocols meet the requirements of the Québec Agency of Health Services and Health Social Services (ASSS) and the Canadian Tri-Council Policy Statement (TCPS 2).</w:t>
            </w:r>
          </w:p>
        </w:tc>
        <w:tc>
          <w:tcPr/>
          <w:p>
            <w:pPr>
              <w:pStyle w:val="Compact"/>
              <w:jc w:val="left"/>
            </w:pPr>
            <w:r>
              <w:t xml:space="preserve">1</w:t>
            </w:r>
          </w:p>
        </w:tc>
        <w:tc>
          <w:tcPr/>
          <w:p>
            <w:pPr>
              <w:pStyle w:val="Compact"/>
              <w:jc w:val="left"/>
            </w:pPr>
            <w:r>
              <w:t xml:space="preserve">$2,150.00</w:t>
            </w:r>
          </w:p>
        </w:tc>
        <w:tc>
          <w:tcPr/>
          <w:p>
            <w:pPr>
              <w:pStyle w:val="Compact"/>
              <w:jc w:val="left"/>
            </w:pPr>
            <w:r>
              <w:t xml:space="preserve">$2,150.00</w:t>
            </w:r>
          </w:p>
        </w:tc>
        <w:tc>
          <w:tcPr/>
          <w:p>
            <w:pPr>
              <w:pStyle w:val="Compact"/>
              <w:jc w:val="left"/>
            </w:pPr>
            <w:r>
              <w:t xml:space="preserve">July 1, 2025</w:t>
            </w:r>
          </w:p>
        </w:tc>
      </w:tr>
      <w:tr>
        <w:tc>
          <w:tcPr>
            <w:gridSpan w:val="4"/>
          </w:tcPr>
          <w:p>
            <w:pPr>
              <w:pStyle w:val="Compact"/>
              <w:jc w:val="right"/>
            </w:pPr>
            <w:r>
              <w:t xml:space="preserve">Subtotal (CAD)</w:t>
            </w:r>
          </w:p>
        </w:tc>
        <w:tc>
          <w:tcPr/>
          <w:p>
            <w:pPr>
              <w:pStyle w:val="Compact"/>
              <w:jc w:val="left"/>
            </w:pPr>
            <w:r>
              <w:t xml:space="preserve">$69,320.00</w:t>
            </w:r>
          </w:p>
        </w:tc>
        <w:tc>
          <w:tcPr/>
          <w:p>
            <w:pPr>
              <w:pStyle w:val="Compact"/>
            </w:pPr>
          </w:p>
        </w:tc>
      </w:tr>
      <w:tr>
        <w:tc>
          <w:tcPr>
            <w:gridSpan w:val="4"/>
          </w:tcPr>
          <w:p>
            <w:pPr>
              <w:pStyle w:val="Compact"/>
              <w:jc w:val="right"/>
            </w:pPr>
            <w:r>
              <w:t xml:space="preserve">QST (Québec Sales Tax) — 9.975%</w:t>
            </w:r>
          </w:p>
        </w:tc>
        <w:tc>
          <w:tcPr/>
          <w:p>
            <w:pPr>
              <w:pStyle w:val="Compact"/>
              <w:jc w:val="left"/>
            </w:pPr>
            <w:r>
              <w:t xml:space="preserve">$6,914.67</w:t>
            </w:r>
          </w:p>
        </w:tc>
        <w:tc>
          <w:tcPr/>
          <w:p>
            <w:pPr>
              <w:pStyle w:val="Compact"/>
            </w:pPr>
          </w:p>
        </w:tc>
      </w:tr>
      <w:tr>
        <w:tc>
          <w:tcPr>
            <w:gridSpan w:val="4"/>
          </w:tcPr>
          <w:p>
            <w:pPr>
              <w:pStyle w:val="Compact"/>
              <w:jc w:val="right"/>
            </w:pPr>
            <w:r>
              <w:t xml:space="preserve">GST (Goods and Services Tax) — 5%</w:t>
            </w:r>
          </w:p>
        </w:tc>
        <w:tc>
          <w:tcPr/>
          <w:p>
            <w:pPr>
              <w:pStyle w:val="Compact"/>
              <w:jc w:val="left"/>
            </w:pPr>
            <w:r>
              <w:t xml:space="preserve">$3,466.00</w:t>
            </w:r>
          </w:p>
        </w:tc>
        <w:tc>
          <w:tcPr/>
          <w:p>
            <w:pPr>
              <w:pStyle w:val="Compact"/>
            </w:pPr>
          </w:p>
        </w:tc>
      </w:tr>
      <w:tr>
        <w:tc>
          <w:tcPr>
            <w:gridSpan w:val="4"/>
          </w:tcPr>
          <w:p>
            <w:pPr>
              <w:pStyle w:val="Compact"/>
              <w:jc w:val="right"/>
            </w:pPr>
            <w:r>
              <w:t xml:space="preserve">TOTAL AMOUNT DUE (CAD)</w:t>
            </w:r>
          </w:p>
        </w:tc>
        <w:tc>
          <w:tcPr/>
          <w:p>
            <w:pPr>
              <w:pStyle w:val="Compact"/>
              <w:jc w:val="left"/>
            </w:pPr>
            <w:r>
              <w:t xml:space="preserve">$79,700.67</w:t>
            </w:r>
          </w:p>
        </w:tc>
        <w:tc>
          <w:tcPr/>
          <w:p>
            <w:pPr>
              <w:pStyle w:val="Compact"/>
            </w:pP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Institut de Recherche Médicale de Montréal and the named</w:t>
      </w:r>
      <w:r>
        <w:t xml:space="preserve"> </w:t>
      </w:r>
      <w:r>
        <w:t xml:space="preserve">Medical Researcher</w:t>
      </w:r>
      <w:r>
        <w:t xml:space="preserve"> </w:t>
      </w:r>
      <w:r>
        <w:t xml:space="preserve">for the provision of research services within the</w:t>
      </w:r>
      <w:r>
        <w:t xml:space="preserve"> </w:t>
      </w:r>
      <w:r>
        <w:t xml:space="preserve">Canada Montreal</w:t>
      </w:r>
      <w:r>
        <w:t xml:space="preserve"> </w:t>
      </w:r>
      <w:r>
        <w:t xml:space="preserve">jurisdiction, effective upon signature by both parties.</w:t>
      </w:r>
    </w:p>
    <w:p>
      <w:pPr>
        <w:numPr>
          <w:ilvl w:val="0"/>
          <w:numId w:val="1001"/>
        </w:numPr>
        <w:pStyle w:val="Compact"/>
      </w:pPr>
      <w:r>
        <w:t xml:space="preserve">Payment terms: Net 45 days from receipt of a valid invoice. Invoices must reference this</w:t>
      </w:r>
      <w:r>
        <w:t xml:space="preserve"> </w:t>
      </w:r>
      <w:r>
        <w:t xml:space="preserve">Purchase Order</w:t>
      </w:r>
      <w:r>
        <w:t xml:space="preserve"> </w:t>
      </w:r>
      <w:r>
        <w:t xml:space="preserve">number (PO-2025-MR-04872) and include the vendor's Business Number and QST registration for tax compliance in the Province of Québec, Canada.</w:t>
      </w:r>
    </w:p>
    <w:p>
      <w:pPr>
        <w:numPr>
          <w:ilvl w:val="0"/>
          <w:numId w:val="1001"/>
        </w:numPr>
        <w:pStyle w:val="Compact"/>
      </w:pPr>
      <w:r>
        <w:t xml:space="preserve">The</w:t>
      </w:r>
      <w:r>
        <w:t xml:space="preserve"> </w:t>
      </w:r>
      <w:r>
        <w:t xml:space="preserve">Medical Researcher</w:t>
      </w:r>
      <w:r>
        <w:t xml:space="preserve"> </w:t>
      </w:r>
      <w:r>
        <w:t xml:space="preserve">shall comply with all applicable federal and provincial regulations of</w:t>
      </w:r>
      <w:r>
        <w:t xml:space="preserve"> </w:t>
      </w:r>
      <w:r>
        <w:t xml:space="preserve">Canada Montreal</w:t>
      </w:r>
      <w:r>
        <w:t xml:space="preserve">, including but not limited to the Québec Charter of the French Language (Bill 96) for all official documentation, the Personal Information Protection Act (PIPA), and the Canadian Food and Drugs Act where applicable to clinical materials.</w:t>
      </w:r>
    </w:p>
    <w:p>
      <w:pPr>
        <w:numPr>
          <w:ilvl w:val="0"/>
          <w:numId w:val="1001"/>
        </w:numPr>
        <w:pStyle w:val="Compact"/>
      </w:pPr>
      <w:r>
        <w:t xml:space="preserve">All intellectual property generated by the</w:t>
      </w:r>
      <w:r>
        <w:t xml:space="preserve"> </w:t>
      </w:r>
      <w:r>
        <w:t xml:space="preserve">Medical Researcher</w:t>
      </w:r>
      <w:r>
        <w:t xml:space="preserve"> </w:t>
      </w:r>
      <w:r>
        <w:t xml:space="preserve">under this</w:t>
      </w:r>
      <w:r>
        <w:t xml:space="preserve"> </w:t>
      </w:r>
      <w:r>
        <w:t xml:space="preserve">Purchase Order</w:t>
      </w:r>
      <w:r>
        <w:t xml:space="preserve"> </w:t>
      </w:r>
      <w:r>
        <w:t xml:space="preserve">shall be jointly owned by IRMM and the researcher, with publication rights subject to mutual agreement and a minimum 90-day institutional review period.</w:t>
      </w:r>
    </w:p>
    <w:p>
      <w:pPr>
        <w:numPr>
          <w:ilvl w:val="0"/>
          <w:numId w:val="1001"/>
        </w:numPr>
        <w:pStyle w:val="Compact"/>
      </w:pPr>
      <w:r>
        <w:t xml:space="preserve">The</w:t>
      </w:r>
      <w:r>
        <w:t xml:space="preserve"> </w:t>
      </w:r>
      <w:r>
        <w:t xml:space="preserve">Medical Researcher</w:t>
      </w:r>
      <w:r>
        <w:t xml:space="preserve"> </w:t>
      </w:r>
      <w:r>
        <w:t xml:space="preserve">is required to maintain professional liability insurance with a minimum coverage of CAD $5,000,000, valid throughout the term of this engagement in</w:t>
      </w:r>
      <w:r>
        <w:t xml:space="preserve"> </w:t>
      </w:r>
      <w:r>
        <w:t xml:space="preserve">Canada Montreal</w:t>
      </w:r>
      <w:r>
        <w:t xml:space="preserve">.</w:t>
      </w:r>
    </w:p>
    <w:p>
      <w:pPr>
        <w:numPr>
          <w:ilvl w:val="0"/>
          <w:numId w:val="1001"/>
        </w:numPr>
        <w:pStyle w:val="Compact"/>
      </w:pPr>
      <w:r>
        <w:t xml:space="preserve">Any modifications to the scope, timeline, or budget of this</w:t>
      </w:r>
      <w:r>
        <w:t xml:space="preserve"> </w:t>
      </w:r>
      <w:r>
        <w:t xml:space="preserve">Purchase Order</w:t>
      </w:r>
      <w:r>
        <w:t xml:space="preserve"> </w:t>
      </w:r>
      <w:r>
        <w:t xml:space="preserve">must be documented in a written amendment signed by both the requisitioning department head and the</w:t>
      </w:r>
      <w:r>
        <w:t xml:space="preserve"> </w:t>
      </w:r>
      <w:r>
        <w:t xml:space="preserve">Medical Researcher</w:t>
      </w:r>
      <w:r>
        <w:t xml:space="preserve">.</w:t>
      </w:r>
    </w:p>
    <w:p>
      <w:pPr>
        <w:numPr>
          <w:ilvl w:val="0"/>
          <w:numId w:val="1001"/>
        </w:numPr>
        <w:pStyle w:val="Compact"/>
      </w:pPr>
      <w:r>
        <w:t xml:space="preserve">Disputes arising from this</w:t>
      </w:r>
      <w:r>
        <w:t xml:space="preserve"> </w:t>
      </w:r>
      <w:r>
        <w:t xml:space="preserve">Purchase Order</w:t>
      </w:r>
      <w:r>
        <w:t xml:space="preserve"> </w:t>
      </w:r>
      <w:r>
        <w:t xml:space="preserve">shall be resolved through mediation in the city of Montréal, Québec, Canada, in accordance with the Civil Code of Québec. If mediation fails, matters shall be referred to the Superior Court of Québec, Montréal judicial district.</w:t>
      </w:r>
    </w:p>
    <w:p>
      <w:pPr>
        <w:numPr>
          <w:ilvl w:val="0"/>
          <w:numId w:val="1001"/>
        </w:numPr>
        <w:pStyle w:val="Compact"/>
      </w:pPr>
      <w:r>
        <w:t xml:space="preserve">This</w:t>
      </w:r>
      <w:r>
        <w:t xml:space="preserve"> </w:t>
      </w:r>
      <w:r>
        <w:t xml:space="preserve">Purchase Order</w:t>
      </w:r>
      <w:r>
        <w:t xml:space="preserve"> </w:t>
      </w:r>
      <w:r>
        <w:t xml:space="preserve">is subject to the institution's internal procurement policy and the Québec Act Respecting the Award of Government Contracts. The institution reserves the right to cancel or modify this order with 30 days' written notice.</w:t>
      </w:r>
    </w:p>
    <w:p>
      <w:pPr>
        <w:numPr>
          <w:ilvl w:val="0"/>
          <w:numId w:val="1001"/>
        </w:numPr>
        <w:pStyle w:val="Compact"/>
      </w:pPr>
      <w:r>
        <w:t xml:space="preserve">All laboratory work performed by the</w:t>
      </w:r>
      <w:r>
        <w:t xml:space="preserve"> </w:t>
      </w:r>
      <w:r>
        <w:t xml:space="preserve">Medical Researcher</w:t>
      </w:r>
      <w:r>
        <w:t xml:space="preserve"> </w:t>
      </w:r>
      <w:r>
        <w:t xml:space="preserve">must adhere to the biosafety protocols established by the Public Health Agency of Canada and the local Montréal health authority.</w:t>
      </w:r>
    </w:p>
    <w:p>
      <w:pPr>
        <w:pStyle w:val="FirstParagraph"/>
      </w:pPr>
      <w:r>
        <w:t xml:space="preserve">APPROVALS AND SIGNATURES</w:t>
      </w:r>
    </w:p>
    <w:p>
      <w:pPr>
        <w:pStyle w:val="BodyText"/>
      </w:pPr>
      <w:r>
        <w:rPr>
          <w:bCs/>
          <w:b/>
        </w:rPr>
        <w:t xml:space="preserve">Prepared By:</w:t>
      </w:r>
    </w:p>
    <w:p>
      <w:pPr>
        <w:pStyle w:val="BodyText"/>
      </w:pPr>
      <w:r>
        <w:t xml:space="preserve">Dr. Catherine Lavoie</w:t>
      </w:r>
      <w:r>
        <w:br/>
      </w:r>
      <w:r>
        <w:t xml:space="preserve">Director of Research Procurement</w:t>
      </w:r>
      <w:r>
        <w:br/>
      </w:r>
      <w:r>
        <w:t xml:space="preserve">Date: _______________</w:t>
      </w:r>
    </w:p>
    <w:p>
      <w:pPr>
        <w:pStyle w:val="BodyText"/>
      </w:pPr>
      <w:r>
        <w:rPr>
          <w:bCs/>
          <w:b/>
        </w:rPr>
        <w:t xml:space="preserve">Authorized By:</w:t>
      </w:r>
    </w:p>
    <w:p>
      <w:pPr>
        <w:pStyle w:val="BodyText"/>
      </w:pPr>
      <w:r>
        <w:t xml:space="preserve">Prof. Marc-Antoine Gagné</w:t>
      </w:r>
      <w:r>
        <w:br/>
      </w:r>
      <w:r>
        <w:t xml:space="preserve">Head of Oncology Research Division</w:t>
      </w:r>
      <w:r>
        <w:br/>
      </w:r>
      <w:r>
        <w:t xml:space="preserve">Date: _______________</w:t>
      </w:r>
    </w:p>
    <w:p>
      <w:pPr>
        <w:pStyle w:val="BodyText"/>
      </w:pPr>
      <w:r>
        <w:rPr>
          <w:bCs/>
          <w:b/>
        </w:rPr>
        <w:t xml:space="preserve">Accepted By (Medical Researcher):</w:t>
      </w:r>
    </w:p>
    <w:p>
      <w:pPr>
        <w:pStyle w:val="BodyText"/>
      </w:pPr>
      <w:r>
        <w:t xml:space="preserve">Dr. Émile Fortin</w:t>
      </w:r>
      <w:r>
        <w:br/>
      </w:r>
      <w:r>
        <w:t xml:space="preserve">Independent Medical Researcher</w:t>
      </w:r>
      <w:r>
        <w:br/>
      </w:r>
      <w:r>
        <w:t xml:space="preserve">Date: _______________</w:t>
      </w:r>
    </w:p>
    <w:p>
      <w:pPr>
        <w:pStyle w:val="BodyText"/>
      </w:pPr>
      <w:r>
        <w:rPr>
          <w:bCs/>
          <w:b/>
        </w:rPr>
        <w:t xml:space="preserve">Document Reference:</w:t>
      </w:r>
      <w:r>
        <w:t xml:space="preserve"> </w:t>
      </w:r>
      <w:r>
        <w:t xml:space="preserve">PO-2025-MR-04872 |</w:t>
      </w:r>
      <w:r>
        <w:t xml:space="preserve"> </w:t>
      </w:r>
      <w:r>
        <w:rPr>
          <w:bCs/>
          <w:b/>
        </w:rPr>
        <w:t xml:space="preserve">Classification:</w:t>
      </w:r>
      <w:r>
        <w:t xml:space="preserve"> </w:t>
      </w:r>
      <w:r>
        <w:t xml:space="preserve">Internal — Research Procurement |</w:t>
      </w:r>
      <w:r>
        <w:t xml:space="preserve"> </w:t>
      </w:r>
      <w:r>
        <w:rPr>
          <w:bCs/>
          <w:b/>
        </w:rPr>
        <w:t xml:space="preserve">Region:</w:t>
      </w:r>
      <w:r>
        <w:t xml:space="preserve"> </w:t>
      </w:r>
      <w:r>
        <w:t xml:space="preserve">Canada Montreal, Québec</w:t>
      </w:r>
    </w:p>
    <w:p>
      <w:pPr>
        <w:pStyle w:val="BodyText"/>
      </w:pPr>
      <w:r>
        <w:t xml:space="preserve">This</w:t>
      </w:r>
      <w:r>
        <w:t xml:space="preserve"> </w:t>
      </w:r>
      <w:r>
        <w:t xml:space="preserve">Purchase Order</w:t>
      </w:r>
      <w:r>
        <w:t xml:space="preserve"> </w:t>
      </w:r>
      <w:r>
        <w:t xml:space="preserve">was generated in accordance with the IRMM Procurement Manual, 4th Edition (2024). For questions regarding this</w:t>
      </w:r>
      <w:r>
        <w:t xml:space="preserve"> </w:t>
      </w:r>
      <w:r>
        <w:t xml:space="preserve">Purchase Order</w:t>
      </w:r>
      <w:r>
        <w:t xml:space="preserve"> </w:t>
      </w:r>
      <w:r>
        <w:t xml:space="preserve">or the engagement of the</w:t>
      </w:r>
      <w:r>
        <w:t xml:space="preserve"> </w:t>
      </w:r>
      <w:r>
        <w:t xml:space="preserve">Medical Researcher</w:t>
      </w:r>
      <w:r>
        <w:t xml:space="preserve">, please contact the Research Procurement Office at procurement@irmm-mtl.ca or by telephone at +1 (514) 555-0100, located at 1050 Boulevard de Maisonneuve Ouest, Montréal, Québec, Canada H3A 1A2.</w:t>
      </w:r>
    </w:p>
    <w:p>
      <w:pPr>
        <w:pStyle w:val="BodyText"/>
      </w:pPr>
      <w:r>
        <w:t xml:space="preserve">© 2025 Institut de Recherche Médicale de Montréal. All rights reserved. This document is the property of IRMM and may not be reproduced without written authorization.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Medical Researcher - Canada Montreal</dc:title>
  <dc:creator/>
  <dc:language>en</dc:language>
  <cp:keywords/>
  <dcterms:created xsi:type="dcterms:W3CDTF">2026-10-10T01:58:28Z</dcterms:created>
  <dcterms:modified xsi:type="dcterms:W3CDTF">2026-10-10T01:58:28Z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