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Instituto de Investigación Médica de Bogotá (IIMB)</w:t>
      </w:r>
    </w:p>
    <w:p>
      <w:pPr>
        <w:pStyle w:val="BodyText"/>
      </w:pPr>
      <w:r>
        <w:t xml:space="preserve">Carrera 11 No. 93B-45, Zona Rosa, Bogotá D.C., Colombia</w:t>
      </w:r>
    </w:p>
    <w:p>
      <w:pPr>
        <w:pStyle w:val="BodyText"/>
      </w:pPr>
      <w:r>
        <w:t xml:space="preserve">NIT: 900.456.789-1 | Phone: +57 (601) 743-2210 | Email: procurement@iimb-bogota.co</w:t>
      </w:r>
    </w:p>
    <w:bookmarkEnd w:id="20"/>
    <w:p>
      <w:pPr>
        <w:pStyle w:val="BodyText"/>
      </w:pPr>
      <w:r>
        <w:rPr>
          <w:bCs/>
          <w:b/>
        </w:rPr>
        <w:t xml:space="preserve">Purchase Order No.:</w:t>
      </w:r>
      <w:r>
        <w:t xml:space="preserve"> </w:t>
      </w:r>
      <w:r>
        <w:t xml:space="preserve">PO-IIMB-2025-0047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Dr. Elena María Restrepo Vargas</w:t>
      </w:r>
      <w:r>
        <w:br/>
      </w:r>
      <w:r>
        <w:rPr>
          <w:bCs/>
          <w:b/>
        </w:rPr>
        <w:t xml:space="preserve">Title:</w:t>
      </w:r>
      <w:r>
        <w:t xml:space="preserve"> </w:t>
      </w:r>
      <w:r>
        <w:t xml:space="preserve">Lead Medical Researcher</w:t>
      </w:r>
      <w:r>
        <w:br/>
      </w:r>
      <w:r>
        <w:rPr>
          <w:bCs/>
          <w:b/>
        </w:rPr>
        <w:t xml:space="preserve">Department:</w:t>
      </w:r>
      <w:r>
        <w:t xml:space="preserve"> </w:t>
      </w:r>
      <w:r>
        <w:t xml:space="preserve">Clinical Immunology &amp; Virology</w:t>
      </w:r>
    </w:p>
    <w:p>
      <w:pPr>
        <w:pStyle w:val="BodyText"/>
      </w:pPr>
      <w:r>
        <w:rPr>
          <w:bCs/>
          <w:b/>
        </w:rPr>
        <w:t xml:space="preserve">Seller / Supplier:</w:t>
      </w:r>
      <w:r>
        <w:t xml:space="preserve"> </w:t>
      </w:r>
      <w:r>
        <w:t xml:space="preserve">BioEquip Colombia S.A.S.</w:t>
      </w:r>
      <w:r>
        <w:br/>
      </w:r>
      <w:r>
        <w:rPr>
          <w:bCs/>
          <w:b/>
        </w:rPr>
        <w:t xml:space="preserve">Contact:</w:t>
      </w:r>
      <w:r>
        <w:t xml:space="preserve"> </w:t>
      </w:r>
      <w:r>
        <w:t xml:space="preserve">Ing. Carlos Andrés Mendoza</w:t>
      </w:r>
      <w:r>
        <w:br/>
      </w:r>
      <w:r>
        <w:rPr>
          <w:bCs/>
          <w:b/>
        </w:rPr>
        <w:t xml:space="preserve">Address:</w:t>
      </w:r>
      <w:r>
        <w:t xml:space="preserve"> </w:t>
      </w:r>
      <w:r>
        <w:t xml:space="preserve">Av. El Dorado No. 49A-25, Bogotá D.C., Colombia</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Instituto de Investigación Médica de Bogotá (IIMB) to formally authorize the procurement of specialized laboratory equipment, reagents, and consumables required for the ongoing research program led by Dr. Elena María Restrepo Vargas, a senior</w:t>
      </w:r>
      <w:r>
        <w:t xml:space="preserve"> </w:t>
      </w:r>
      <w:r>
        <w:t xml:space="preserve">Medical Researcher</w:t>
      </w:r>
      <w:r>
        <w:t xml:space="preserve"> </w:t>
      </w:r>
      <w:r>
        <w:t xml:space="preserve">specializing in autoimmune disorders and viral pathogenesis. This</w:t>
      </w:r>
      <w:r>
        <w:t xml:space="preserve"> </w:t>
      </w:r>
      <w:r>
        <w:t xml:space="preserve">Purchase Order</w:t>
      </w:r>
      <w:r>
        <w:t xml:space="preserve"> </w:t>
      </w:r>
      <w:r>
        <w:t xml:space="preserve">is governed by the commercial regulations of</w:t>
      </w:r>
      <w:r>
        <w:t xml:space="preserve"> </w:t>
      </w:r>
      <w:r>
        <w:t xml:space="preserve">Colombia Bogotá</w:t>
      </w:r>
      <w:r>
        <w:t xml:space="preserve"> </w:t>
      </w:r>
      <w:r>
        <w:t xml:space="preserve">and complies with all applicable national procurement standards established by the Colombian Ministry of Health and Social Welfare (Ministerio de Salud y Protección Social). The total acquisition is intended to support a twelve-month clinical study conducted at the IIMB facilities located in the Zona Rosa district of</w:t>
      </w:r>
      <w:r>
        <w:t xml:space="preserve"> </w:t>
      </w:r>
      <w:r>
        <w:t xml:space="preserve">Colombia Bogotá</w:t>
      </w:r>
      <w:r>
        <w:t xml:space="preserve">.</w:t>
      </w:r>
    </w:p>
    <w:p>
      <w:pPr>
        <w:pStyle w:val="BodyText"/>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Real-Time PCR Thermal Cycler (Applied Biosystems 7500) – for viral load quantification in the Medical Researcher's immunology panel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02</w:t>
            </w:r>
          </w:p>
        </w:tc>
        <w:tc>
          <w:tcPr/>
          <w:p>
            <w:pPr>
              <w:pStyle w:val="Compact"/>
              <w:jc w:val="left"/>
            </w:pPr>
            <w:r>
              <w:t xml:space="preserve">Flow Cytometer (BD FACSCanto II) with 4-laser configuration – essential for the Medical Researcher's T-cell subset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142,000,000</w:t>
            </w:r>
          </w:p>
        </w:tc>
        <w:tc>
          <w:tcPr/>
          <w:p>
            <w:pPr>
              <w:pStyle w:val="Compact"/>
              <w:jc w:val="left"/>
            </w:pPr>
            <w:r>
              <w:t xml:space="preserve">142,000,000</w:t>
            </w:r>
          </w:p>
        </w:tc>
      </w:tr>
      <w:tr>
        <w:tc>
          <w:tcPr/>
          <w:p>
            <w:pPr>
              <w:pStyle w:val="Compact"/>
              <w:jc w:val="left"/>
            </w:pPr>
            <w:r>
              <w:t xml:space="preserve">03</w:t>
            </w:r>
          </w:p>
        </w:tc>
        <w:tc>
          <w:tcPr/>
          <w:p>
            <w:pPr>
              <w:pStyle w:val="Compact"/>
              <w:jc w:val="left"/>
            </w:pPr>
            <w:r>
              <w:t xml:space="preserve">Ultra-Low Temperature Freezer (-80°C, 400L) – for long-term storage of biological samples collected in Colombia Bogotá</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28,900,000</w:t>
            </w:r>
          </w:p>
        </w:tc>
        <w:tc>
          <w:tcPr/>
          <w:p>
            <w:pPr>
              <w:pStyle w:val="Compact"/>
              <w:jc w:val="left"/>
            </w:pPr>
            <w:r>
              <w:t xml:space="preserve">57,800,000</w:t>
            </w:r>
          </w:p>
        </w:tc>
      </w:tr>
      <w:tr>
        <w:tc>
          <w:tcPr/>
          <w:p>
            <w:pPr>
              <w:pStyle w:val="Compact"/>
              <w:jc w:val="left"/>
            </w:pPr>
            <w:r>
              <w:t xml:space="preserve">04</w:t>
            </w:r>
          </w:p>
        </w:tc>
        <w:tc>
          <w:tcPr/>
          <w:p>
            <w:pPr>
              <w:pStyle w:val="Compact"/>
              <w:jc w:val="left"/>
            </w:pPr>
            <w:r>
              <w:t xml:space="preserve">Monoclonal Antibody Kit (Human CD3/CD4/CD8/CD19 Panel), 500 tests per kit</w:t>
            </w:r>
          </w:p>
        </w:tc>
        <w:tc>
          <w:tcPr/>
          <w:p>
            <w:pPr>
              <w:pStyle w:val="Compact"/>
              <w:jc w:val="left"/>
            </w:pPr>
            <w:r>
              <w:t xml:space="preserve">12</w:t>
            </w:r>
          </w:p>
        </w:tc>
        <w:tc>
          <w:tcPr/>
          <w:p>
            <w:pPr>
              <w:pStyle w:val="Compact"/>
              <w:jc w:val="left"/>
            </w:pPr>
            <w:r>
              <w:t xml:space="preserve">Kits</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05</w:t>
            </w:r>
          </w:p>
        </w:tc>
        <w:tc>
          <w:tcPr/>
          <w:p>
            <w:pPr>
              <w:pStyle w:val="Compact"/>
              <w:jc w:val="left"/>
            </w:pPr>
            <w:r>
              <w:t xml:space="preserve">Cell Culture Media (DMEM High Glucose, 500mL) – for in-vitro assays directed by the Medical Researcher</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06</w:t>
            </w:r>
          </w:p>
        </w:tc>
        <w:tc>
          <w:tcPr/>
          <w:p>
            <w:pPr>
              <w:pStyle w:val="Compact"/>
              <w:jc w:val="left"/>
            </w:pPr>
            <w:r>
              <w:t xml:space="preserve">Centrifuge (Eppendorf 5910 R, 24x1.5mL) – benchtop unit for the Bogotá laboratory</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6,750,000</w:t>
            </w:r>
          </w:p>
        </w:tc>
        <w:tc>
          <w:tcPr/>
          <w:p>
            <w:pPr>
              <w:pStyle w:val="Compact"/>
              <w:jc w:val="left"/>
            </w:pPr>
            <w:r>
              <w:t xml:space="preserve">20,250,000</w:t>
            </w:r>
          </w:p>
        </w:tc>
      </w:tr>
      <w:tr>
        <w:tc>
          <w:tcPr/>
          <w:p>
            <w:pPr>
              <w:pStyle w:val="Compact"/>
              <w:jc w:val="left"/>
            </w:pPr>
            <w:r>
              <w:t xml:space="preserve">07</w:t>
            </w:r>
          </w:p>
        </w:tc>
        <w:tc>
          <w:tcPr/>
          <w:p>
            <w:pPr>
              <w:pStyle w:val="Compact"/>
              <w:jc w:val="left"/>
            </w:pPr>
            <w:r>
              <w:t xml:space="preserve">Personal Protective Equipment (PPE) – N95 masks, nitrile gloves, lab coats, safety goggles (annual supply for 15 researchers)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Software License: FlowJo v10 (5-year subscription) – data analysis platform for the Medical Researcher's cytometry datasets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12,400,000</w:t>
            </w:r>
          </w:p>
        </w:tc>
        <w:tc>
          <w:tcPr/>
          <w:p>
            <w:pPr>
              <w:pStyle w:val="Compact"/>
              <w:jc w:val="left"/>
            </w:pPr>
            <w:r>
              <w:t xml:space="preserve">12,400,000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right"/>
            </w:pPr>
            <w:r>
              <w:t xml:space="preserve">COP 425,950,000</w:t>
            </w:r>
          </w:p>
        </w:tc>
      </w:tr>
      <w:tr>
        <w:tc>
          <w:tcPr/>
          <w:p>
            <w:pPr>
              <w:pStyle w:val="Compact"/>
              <w:jc w:val="left"/>
            </w:pPr>
            <w:r>
              <w:t xml:space="preserve">IVA (19% – Colombian Value Added Tax)</w:t>
            </w:r>
          </w:p>
        </w:tc>
        <w:tc>
          <w:tcPr/>
          <w:p>
            <w:pPr>
              <w:pStyle w:val="Compact"/>
              <w:jc w:val="right"/>
            </w:pPr>
            <w:r>
              <w:t xml:space="preserve">COP 80,930,500</w:t>
            </w:r>
          </w:p>
        </w:tc>
      </w:tr>
      <w:tr>
        <w:tc>
          <w:tcPr/>
          <w:p>
            <w:pPr>
              <w:pStyle w:val="Compact"/>
              <w:jc w:val="left"/>
            </w:pPr>
            <w:r>
              <w:t xml:space="preserve">Installation, Calibration &amp; Training (Bogotá site)</w:t>
            </w:r>
          </w:p>
        </w:tc>
        <w:tc>
          <w:tcPr/>
          <w:p>
            <w:pPr>
              <w:pStyle w:val="Compact"/>
              <w:jc w:val="right"/>
            </w:pPr>
            <w:r>
              <w:t xml:space="preserve">COP 15,000,000</w:t>
            </w:r>
          </w:p>
        </w:tc>
      </w:tr>
      <w:tr>
        <w:tc>
          <w:tcPr/>
          <w:p>
            <w:pPr>
              <w:pStyle w:val="Compact"/>
              <w:jc w:val="left"/>
            </w:pPr>
            <w:r>
              <w:t xml:space="preserve">TOTAL AMOUNT DUE</w:t>
            </w:r>
          </w:p>
        </w:tc>
        <w:tc>
          <w:tcPr/>
          <w:p>
            <w:pPr>
              <w:pStyle w:val="Compact"/>
              <w:jc w:val="right"/>
            </w:pPr>
            <w:r>
              <w:t xml:space="preserve">COP 521,880,500</w:t>
            </w:r>
          </w:p>
        </w:tc>
      </w:tr>
      <w:tr>
        <w:tc>
          <w:tcPr>
            <w:gridSpan w:val="2"/>
          </w:tcPr>
          <w:p>
            <w:pPr>
              <w:pStyle w:val="Compact"/>
              <w:jc w:val="left"/>
            </w:pPr>
            <w:r>
              <w:t xml:space="preserve">Amount in words: Five Hundred Twenty-One Million Eight Hundred Eighty Thousand Five Hundred Colombian Pesos (COP 521,880,500)</w:t>
            </w:r>
          </w:p>
        </w:tc>
      </w:tr>
    </w:tbl>
    <w:p>
      <w:pPr>
        <w:pStyle w:val="BodyText"/>
      </w:pPr>
      <w:r>
        <w:t xml:space="preserve">4. Delivery and Installation Terms</w:t>
      </w:r>
    </w:p>
    <w:p>
      <w:pPr>
        <w:pStyle w:val="BodyText"/>
      </w:pPr>
      <w:r>
        <w:t xml:space="preserve">All items listed in this</w:t>
      </w:r>
      <w:r>
        <w:t xml:space="preserve"> </w:t>
      </w:r>
      <w:r>
        <w:t xml:space="preserve">Purchase Order</w:t>
      </w:r>
      <w:r>
        <w:t xml:space="preserve"> </w:t>
      </w:r>
      <w:r>
        <w:t xml:space="preserve">shall be delivered to the IIMB laboratory facilities at Carrera 11 No. 93B-45, Zona Rosa,</w:t>
      </w:r>
      <w:r>
        <w:t xml:space="preserve"> </w:t>
      </w:r>
      <w:r>
        <w:t xml:space="preserve">Colombia Bogotá</w:t>
      </w:r>
      <w:r>
        <w:t xml:space="preserve">, within thirty (30) calendar days from the date of this</w:t>
      </w:r>
      <w:r>
        <w:t xml:space="preserve"> </w:t>
      </w:r>
      <w:r>
        <w:t xml:space="preserve">Purchase Order</w:t>
      </w:r>
      <w:r>
        <w:t xml:space="preserve">. The supplier is responsible for all transportation, insurance, and customs clearance (if applicable for imported components) within the territory of</w:t>
      </w:r>
      <w:r>
        <w:t xml:space="preserve"> </w:t>
      </w:r>
      <w:r>
        <w:t xml:space="preserve">Colombia Bogotá</w:t>
      </w:r>
      <w:r>
        <w:t xml:space="preserve">. Installation of the PCR Thermal Cycler, Flow Cytometer, and Ultra-Low Temperature Freezers shall be completed within five (5) business days of physical delivery. The supplier shall provide on-site training for the</w:t>
      </w:r>
      <w:r>
        <w:t xml:space="preserve"> </w:t>
      </w:r>
      <w:r>
        <w:t xml:space="preserve">Medical Researcher</w:t>
      </w:r>
      <w:r>
        <w:t xml:space="preserve"> </w:t>
      </w:r>
      <w:r>
        <w:t xml:space="preserve">and a team of four (4) laboratory technicians at no additional cost. All equipment must meet the technical specifications outlined in Annex A attached to this</w:t>
      </w:r>
      <w:r>
        <w:t xml:space="preserve"> </w:t>
      </w:r>
      <w:r>
        <w:t xml:space="preserve">Purchase Order</w:t>
      </w:r>
      <w:r>
        <w:t xml:space="preserve"> </w:t>
      </w:r>
      <w:r>
        <w:t xml:space="preserve">and comply with INVIMA (Instituto Nacional de Vigilancia de Medicamentos y Alimentos) registration requirements for use in</w:t>
      </w:r>
      <w:r>
        <w:t xml:space="preserve"> </w:t>
      </w:r>
      <w:r>
        <w:t xml:space="preserve">Colombia Bogotá</w:t>
      </w:r>
      <w:r>
        <w:t xml:space="preserve">.</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in three (3) installments via bank transfer to the supplier's designated account in a Colombian financial institution:</w:t>
      </w:r>
    </w:p>
    <w:p>
      <w:pPr>
        <w:numPr>
          <w:ilvl w:val="0"/>
          <w:numId w:val="1001"/>
        </w:numPr>
        <w:pStyle w:val="Compact"/>
      </w:pPr>
      <w:r>
        <w:rPr>
          <w:bCs/>
          <w:b/>
        </w:rPr>
        <w:t xml:space="preserve">40% Advance Payment</w:t>
      </w:r>
      <w:r>
        <w:t xml:space="preserve"> </w:t>
      </w:r>
      <w:r>
        <w:t xml:space="preserve">(COP 208,752,200) – due within ten (10) business days of the signed</w:t>
      </w:r>
      <w:r>
        <w:t xml:space="preserve"> </w:t>
      </w:r>
      <w:r>
        <w:t xml:space="preserve">Purchase Order</w:t>
      </w:r>
      <w:r>
        <w:t xml:space="preserve"> </w:t>
      </w:r>
      <w:r>
        <w:t xml:space="preserve">acknowledgment, to be released upon confirmation of manufacturing or stock availability.</w:t>
      </w:r>
    </w:p>
    <w:p>
      <w:pPr>
        <w:numPr>
          <w:ilvl w:val="0"/>
          <w:numId w:val="1001"/>
        </w:numPr>
        <w:pStyle w:val="Compact"/>
      </w:pPr>
      <w:r>
        <w:rPr>
          <w:bCs/>
          <w:b/>
        </w:rPr>
        <w:t xml:space="preserve">40% Upon Delivery</w:t>
      </w:r>
      <w:r>
        <w:t xml:space="preserve"> </w:t>
      </w:r>
      <w:r>
        <w:t xml:space="preserve">(COP 208,752,200) – due within fifteen (15) business days of successful delivery and physical inspection at the</w:t>
      </w:r>
      <w:r>
        <w:t xml:space="preserve"> </w:t>
      </w:r>
      <w:r>
        <w:t xml:space="preserve">Colombia Bogotá</w:t>
      </w:r>
      <w:r>
        <w:t xml:space="preserve"> </w:t>
      </w:r>
      <w:r>
        <w:t xml:space="preserve">site, subject to a joint acceptance report signed by the</w:t>
      </w:r>
      <w:r>
        <w:t xml:space="preserve"> </w:t>
      </w:r>
      <w:r>
        <w:t xml:space="preserve">Medical Researcher</w:t>
      </w:r>
      <w:r>
        <w:t xml:space="preserve"> </w:t>
      </w:r>
      <w:r>
        <w:t xml:space="preserve">and the supplier's technical representative.</w:t>
      </w:r>
    </w:p>
    <w:p>
      <w:pPr>
        <w:numPr>
          <w:ilvl w:val="0"/>
          <w:numId w:val="1001"/>
        </w:numPr>
        <w:pStyle w:val="Compact"/>
      </w:pPr>
      <w:r>
        <w:rPr>
          <w:bCs/>
          <w:b/>
        </w:rPr>
        <w:t xml:space="preserve">20% Final Payment</w:t>
      </w:r>
      <w:r>
        <w:t xml:space="preserve"> </w:t>
      </w:r>
      <w:r>
        <w:t xml:space="preserve">(COP 104,376,100) – due within thirty (30) days after completion of installation, calibration, and the training session for the</w:t>
      </w:r>
      <w:r>
        <w:t xml:space="preserve"> </w:t>
      </w:r>
      <w:r>
        <w:t xml:space="preserve">Medical Researcher</w:t>
      </w:r>
      <w:r>
        <w:t xml:space="preserve"> </w:t>
      </w:r>
      <w:r>
        <w:t xml:space="preserve">team.</w:t>
      </w:r>
    </w:p>
    <w:p>
      <w:pPr>
        <w:pStyle w:val="FirstParagraph"/>
      </w:pPr>
      <w:r>
        <w:t xml:space="preserve">6. Warranties and After-Sales Support</w:t>
      </w:r>
    </w:p>
    <w:p>
      <w:pPr>
        <w:pStyle w:val="BodyText"/>
      </w:pPr>
      <w:r>
        <w:t xml:space="preserve">The supplier guarantees a minimum two (2) year warranty on all capital equipment (Items 01, 02, 03, and 06) from the date of installation acceptance in</w:t>
      </w:r>
      <w:r>
        <w:t xml:space="preserve"> </w:t>
      </w:r>
      <w:r>
        <w:t xml:space="preserve">Colombia Bogotá</w:t>
      </w:r>
      <w:r>
        <w:t xml:space="preserve">. Consumable items (Items 04, 05, and 07) carry a six (6) month shelf-life guarantee from the date of delivery. The software license (Item 08) includes all updates and technical support for the full five-year subscription period. The supplier shall maintain a dedicated after-sales service desk reachable by phone and email during standard business hours in</w:t>
      </w:r>
      <w:r>
        <w:t xml:space="preserve"> </w:t>
      </w:r>
      <w:r>
        <w:t xml:space="preserve">Colombia Bogotá</w:t>
      </w:r>
      <w:r>
        <w:t xml:space="preserve"> </w:t>
      </w:r>
      <w:r>
        <w:t xml:space="preserve">(Monday to Friday, 8:00 a.m. to 5:00 p.m., Colombia Time, UTC-5). Response time for critical equipment failures affecting the</w:t>
      </w:r>
      <w:r>
        <w:t xml:space="preserve"> </w:t>
      </w:r>
      <w:r>
        <w:t xml:space="preserve">Medical Researcher</w:t>
      </w:r>
      <w:r>
        <w:t xml:space="preserve">'s active study shall not exceed twenty-four (24) hours.</w:t>
      </w:r>
    </w:p>
    <w:p>
      <w:pPr>
        <w:pStyle w:val="BodyText"/>
      </w:pPr>
      <w:r>
        <w:t xml:space="preserve">7. General Conditions and Governing Law</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IIMB and BioEquip Colombia S.A.S. upon countersignature by both parties.</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under the commercial laws of the Republic of Colombia, with exclusive jurisdiction of the commercial courts of</w:t>
      </w:r>
      <w:r>
        <w:t xml:space="preserve"> </w:t>
      </w:r>
      <w:r>
        <w:t xml:space="preserve">Colombia Bogotá</w:t>
      </w:r>
      <w:r>
        <w:t xml:space="preserve">.</w:t>
      </w:r>
    </w:p>
    <w:p>
      <w:pPr>
        <w:numPr>
          <w:ilvl w:val="0"/>
          <w:numId w:val="1002"/>
        </w:numPr>
        <w:pStyle w:val="Compact"/>
      </w:pPr>
      <w:r>
        <w:t xml:space="preserve">The</w:t>
      </w:r>
      <w:r>
        <w:t xml:space="preserve"> </w:t>
      </w:r>
      <w:r>
        <w:t xml:space="preserve">Medical Researcher</w:t>
      </w:r>
      <w:r>
        <w:t xml:space="preserve"> </w:t>
      </w:r>
      <w:r>
        <w:t xml:space="preserve">designated as the technical recipient retains the authority to reject any item that does not conform to the specifications stated herein, without penalty to the IIMB.</w:t>
      </w:r>
    </w:p>
    <w:p>
      <w:pPr>
        <w:numPr>
          <w:ilvl w:val="0"/>
          <w:numId w:val="1002"/>
        </w:numPr>
        <w:pStyle w:val="Compact"/>
      </w:pPr>
      <w:r>
        <w:t xml:space="preserve">Neither party may assign its obligations under this</w:t>
      </w:r>
      <w:r>
        <w:t xml:space="preserve"> </w:t>
      </w:r>
      <w:r>
        <w:t xml:space="preserve">Purchase Order</w:t>
      </w:r>
      <w:r>
        <w:t xml:space="preserve"> </w:t>
      </w:r>
      <w:r>
        <w:t xml:space="preserve">to a third party without prior written consent of the other party.</w:t>
      </w:r>
    </w:p>
    <w:p>
      <w:pPr>
        <w:numPr>
          <w:ilvl w:val="0"/>
          <w:numId w:val="1002"/>
        </w:numPr>
        <w:pStyle w:val="Compact"/>
      </w:pPr>
      <w:r>
        <w:t xml:space="preserve">Confidentiality: All data, protocols, and research methodologies shared in connection with this</w:t>
      </w:r>
      <w:r>
        <w:t xml:space="preserve"> </w:t>
      </w:r>
      <w:r>
        <w:t xml:space="preserve">Purchase Order</w:t>
      </w:r>
      <w:r>
        <w:t xml:space="preserve"> </w:t>
      </w:r>
      <w:r>
        <w:t xml:space="preserve">shall be treated as proprietary information of the IIMB and the</w:t>
      </w:r>
      <w:r>
        <w:t xml:space="preserve"> </w:t>
      </w:r>
      <w:r>
        <w:t xml:space="preserve">Medical Researcher</w:t>
      </w:r>
      <w:r>
        <w:t xml:space="preserve">, and shall not be disclosed to any third party without express written authorization.</w:t>
      </w:r>
    </w:p>
    <w:p>
      <w:pPr>
        <w:numPr>
          <w:ilvl w:val="0"/>
          <w:numId w:val="1002"/>
        </w:numPr>
        <w:pStyle w:val="Compact"/>
      </w:pPr>
      <w:r>
        <w:t xml:space="preserve">Force Majeure: Neither party shall be liable for delays caused by events beyond reasonable control, including but not limited to natural disasters, government mandates, or public health emergencies affecting operations in</w:t>
      </w:r>
      <w:r>
        <w:t xml:space="preserve"> </w:t>
      </w:r>
      <w:r>
        <w:t xml:space="preserve">Colombia Bogotá</w:t>
      </w:r>
      <w:r>
        <w:t xml:space="preserve">.</w:t>
      </w:r>
    </w:p>
    <w:p>
      <w:pPr>
        <w:pStyle w:val="FirstParagraph"/>
      </w:pPr>
      <w:r>
        <w:t xml:space="preserve">8. Authorization and Signatures</w:t>
      </w:r>
    </w:p>
    <w:p>
      <w:pPr>
        <w:pStyle w:val="BodyText"/>
      </w:pPr>
      <w:r>
        <w:rPr>
          <w:bCs/>
          <w:b/>
        </w:rPr>
        <w:t xml:space="preserve">Dr. Elena María Restrepo Vargas</w:t>
      </w:r>
      <w:r>
        <w:br/>
      </w:r>
      <w:r>
        <w:t xml:space="preserve">Lead Medical Researcher – IIMB</w:t>
      </w:r>
      <w:r>
        <w:br/>
      </w:r>
      <w:r>
        <w:t xml:space="preserve">Date: _______________</w:t>
      </w:r>
    </w:p>
    <w:p>
      <w:pPr>
        <w:pStyle w:val="BodyText"/>
      </w:pPr>
      <w:r>
        <w:rPr>
          <w:bCs/>
          <w:b/>
        </w:rPr>
        <w:t xml:space="preserve">Ing. Carlos Andrés Mendoza</w:t>
      </w:r>
      <w:r>
        <w:br/>
      </w:r>
      <w:r>
        <w:t xml:space="preserve">Commercial Director – BioEquip Colombia S.A.S.</w:t>
      </w:r>
      <w:r>
        <w:br/>
      </w:r>
      <w:r>
        <w:t xml:space="preserve">Date: _______________</w:t>
      </w:r>
    </w:p>
    <w:p>
      <w:pPr>
        <w:pStyle w:val="BodyText"/>
      </w:pPr>
      <w:r>
        <w:t xml:space="preserve">This</w:t>
      </w:r>
      <w:r>
        <w:t xml:space="preserve"> </w:t>
      </w:r>
      <w:r>
        <w:t xml:space="preserve">Purchase Order</w:t>
      </w:r>
      <w:r>
        <w:t xml:space="preserve"> </w:t>
      </w:r>
      <w:r>
        <w:t xml:space="preserve">(No. PO-IIMB-2025-0047) was prepared and issued in</w:t>
      </w:r>
      <w:r>
        <w:t xml:space="preserve"> </w:t>
      </w:r>
      <w:r>
        <w:t xml:space="preserve">Colombia Bogotá</w:t>
      </w:r>
      <w:r>
        <w:t xml:space="preserve"> </w:t>
      </w:r>
      <w:r>
        <w:t xml:space="preserve">on June 12, 2025. It is valid for a period of thirty (30) days from the date of issue. For any inquiries regarding this</w:t>
      </w:r>
      <w:r>
        <w:t xml:space="preserve"> </w:t>
      </w:r>
      <w:r>
        <w:t xml:space="preserve">Purchase Order</w:t>
      </w:r>
      <w:r>
        <w:t xml:space="preserve">, please contact the IIMB Procurement Office at procurement@iimb-bogota.co or by phone at +57 (601) 743-2210, ext. 402. This document is the property of the Instituto de Investigación Médica de Bogotá and may not be reproduced or distributed without written permission. All transactions are subject to the tax regulations of the Republic of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Colombia Bogotá</dc:title>
  <dc:creator/>
  <dc:language>en</dc:language>
  <cp:keywords/>
  <dcterms:created xsi:type="dcterms:W3CDTF">2026-10-10T04:34:54Z</dcterms:created>
  <dcterms:modified xsi:type="dcterms:W3CDTF">2026-10-10T04:34:54Z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