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Instituto de Investigación Médica de Antioquia</w:t>
      </w:r>
    </w:p>
    <w:p>
      <w:pPr>
        <w:pStyle w:val="BodyText"/>
      </w:pPr>
      <w:r>
        <w:t xml:space="preserve">Medical Research Division – Colombia Medellín</w:t>
      </w:r>
    </w:p>
    <w:p>
      <w:pPr>
        <w:pStyle w:val="BodyText"/>
      </w:pPr>
      <w:r>
        <w:t xml:space="preserve">Calle 43A No. 52-130, El Poblado, Medellín, Antioquia, Colombia</w:t>
      </w:r>
    </w:p>
    <w:p>
      <w:pPr>
        <w:pStyle w:val="BodyText"/>
      </w:pPr>
      <w:r>
        <w:t xml:space="preserve">NIT: 900.456.789-1 | Phone: +57 (604) 444 5566 | Email: procurement@iima-medellin.co</w:t>
      </w:r>
    </w:p>
    <w:bookmarkEnd w:id="20"/>
    <w:p>
      <w:pPr>
        <w:pStyle w:val="BodyText"/>
      </w:pPr>
      <w:r>
        <w:rPr>
          <w:bCs/>
          <w:b/>
        </w:rPr>
        <w:t xml:space="preserve">Purchase Order No.:</w:t>
      </w:r>
      <w:r>
        <w:t xml:space="preserve"> </w:t>
      </w:r>
      <w:r>
        <w:t xml:space="preserve">PO-MR-2025-00847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MR-COL-MDE-2025-Phase III</w:t>
      </w:r>
      <w:r>
        <w:br/>
      </w:r>
      <w:r>
        <w:rPr>
          <w:bCs/>
          <w:b/>
        </w:rPr>
        <w:t xml:space="preserve">Medical Researcher:</w:t>
      </w:r>
      <w:r>
        <w:t xml:space="preserve"> </w:t>
      </w:r>
      <w:r>
        <w:t xml:space="preserve">Dr. Valentina Restrepo Gómez</w:t>
      </w:r>
      <w:r>
        <w:br/>
      </w:r>
      <w:r>
        <w:rPr>
          <w:bCs/>
          <w:b/>
        </w:rPr>
        <w:t xml:space="preserve">Department:</w:t>
      </w:r>
      <w:r>
        <w:t xml:space="preserve"> </w:t>
      </w:r>
      <w:r>
        <w:t xml:space="preserve">Clinical Immunology &amp; Virology</w:t>
      </w:r>
    </w:p>
    <w:p>
      <w:pPr>
        <w:pStyle w:val="BodyText"/>
      </w:pPr>
      <w:r>
        <w:rPr>
          <w:bCs/>
          <w:b/>
        </w:rPr>
        <w:t xml:space="preserve">Delivery Location:</w:t>
      </w:r>
      <w:r>
        <w:t xml:space="preserve"> </w:t>
      </w:r>
      <w:r>
        <w:t xml:space="preserve">Medellín, Colombia</w:t>
      </w:r>
      <w:r>
        <w:br/>
      </w:r>
      <w:r>
        <w:rPr>
          <w:bCs/>
          <w:b/>
        </w:rPr>
        <w:t xml:space="preserve">Payment Terms:</w:t>
      </w:r>
      <w:r>
        <w:t xml:space="preserve"> </w:t>
      </w:r>
      <w:r>
        <w:t xml:space="preserve">Net 45 Days</w:t>
      </w:r>
      <w:r>
        <w:br/>
      </w:r>
      <w:r>
        <w:rPr>
          <w:bCs/>
          <w:b/>
        </w:rPr>
        <w:t xml:space="preserve">Currency:</w:t>
      </w:r>
      <w:r>
        <w:t xml:space="preserve"> </w:t>
      </w:r>
      <w:r>
        <w:t xml:space="preserve">Colombian Peso (COP)</w:t>
      </w:r>
    </w:p>
    <w:bookmarkStart w:id="21" w:name="buyer-information"/>
    <w:p>
      <w:pPr>
        <w:pStyle w:val="Heading2"/>
      </w:pPr>
      <w:r>
        <w:t xml:space="preserve">1. Buyer Information</w:t>
      </w:r>
    </w:p>
    <w:p>
      <w:pPr>
        <w:pStyle w:val="FirstParagraph"/>
      </w:pPr>
      <w:r>
        <w:rPr>
          <w:bCs/>
          <w:b/>
        </w:rPr>
        <w:t xml:space="preserve">Instituto de Investigación Médica de Antioquia (IIMA)</w:t>
      </w:r>
      <w:r>
        <w:br/>
      </w:r>
      <w:r>
        <w:t xml:space="preserve">Procurement &amp; Supply Chain Department</w:t>
      </w:r>
      <w:r>
        <w:br/>
      </w:r>
      <w:r>
        <w:t xml:space="preserve">Calle 43A No. 52-130, El Poblado</w:t>
      </w:r>
      <w:r>
        <w:br/>
      </w:r>
      <w:r>
        <w:t xml:space="preserve">Medellín, Antioquia, Colombia</w:t>
      </w:r>
      <w:r>
        <w:br/>
      </w:r>
      <w:r>
        <w:t xml:space="preserve">Contact: Lic. Andrés Parra – Procurement Officer</w:t>
      </w:r>
      <w:r>
        <w:br/>
      </w:r>
      <w:r>
        <w:t xml:space="preserve">Email: a.parra@iima-medellin.co | Phone: +57 (604) 444 5566 ext. 201</w:t>
      </w:r>
    </w:p>
    <w:bookmarkEnd w:id="21"/>
    <w:bookmarkStart w:id="22" w:name="supplier-information"/>
    <w:p>
      <w:pPr>
        <w:pStyle w:val="Heading2"/>
      </w:pPr>
      <w:r>
        <w:t xml:space="preserve">2. Supplier Information</w:t>
      </w:r>
    </w:p>
    <w:p>
      <w:pPr>
        <w:pStyle w:val="FirstParagraph"/>
      </w:pPr>
      <w:r>
        <w:rPr>
          <w:bCs/>
          <w:b/>
        </w:rPr>
        <w:t xml:space="preserve">LabTech International S.A.S.</w:t>
      </w:r>
      <w:r>
        <w:br/>
      </w:r>
      <w:r>
        <w:t xml:space="preserve">Av. El Poblado No. 10-32, Of. 804</w:t>
      </w:r>
      <w:r>
        <w:br/>
      </w:r>
      <w:r>
        <w:t xml:space="preserve">Medellín, Antioquia, Colombia</w:t>
      </w:r>
      <w:r>
        <w:br/>
      </w:r>
      <w:r>
        <w:t xml:space="preserve">NIT: 830.123.456-7</w:t>
      </w:r>
      <w:r>
        <w:br/>
      </w:r>
      <w:r>
        <w:t xml:space="preserve">Contact: Ing. Carolina Méndez – Sales Director</w:t>
      </w:r>
      <w:r>
        <w:br/>
      </w:r>
      <w:r>
        <w:t xml:space="preserve">Email: c.mendez@labtechinternational.co | Phone: +57 (604) 333 7788</w:t>
      </w:r>
    </w:p>
    <w:bookmarkEnd w:id="22"/>
    <w:bookmarkStart w:id="23" w:name="purpose-and-scope-of-this-purchase-order"/>
    <w:p>
      <w:pPr>
        <w:pStyle w:val="Heading2"/>
      </w:pPr>
      <w:r>
        <w:t xml:space="preserve">3. Purpose and Scope of This Purchase Order</w:t>
      </w:r>
    </w:p>
    <w:p>
      <w:pPr>
        <w:pStyle w:val="FirstParagraph"/>
      </w:pPr>
      <w:r>
        <w:t xml:space="preserve">This</w:t>
      </w:r>
      <w:r>
        <w:t xml:space="preserve"> </w:t>
      </w:r>
      <w:r>
        <w:t xml:space="preserve">Purchase Order</w:t>
      </w:r>
      <w:r>
        <w:t xml:space="preserve"> </w:t>
      </w:r>
      <w:r>
        <w:t xml:space="preserve">is issued by the Instituto de Investigación Médica de Antioquia to procure specialized laboratory equipment, reagents, and consumables required for an ongoing clinical research program led by</w:t>
      </w:r>
      <w:r>
        <w:t xml:space="preserve"> </w:t>
      </w:r>
      <w:r>
        <w:t xml:space="preserve">Medical Researcher</w:t>
      </w:r>
      <w:r>
        <w:t xml:space="preserve"> </w:t>
      </w:r>
      <w:r>
        <w:t xml:space="preserve">Dr. Valentina Restrepo Gómez. The research project, designated under reference MR-COL-MDE-2025-Phase III, focuses on the development of novel immunotherapeutic protocols for autoimmune disorders. All items listed herein are to be delivered to the IIMA research facility located in</w:t>
      </w:r>
      <w:r>
        <w:t xml:space="preserve"> </w:t>
      </w:r>
      <w:r>
        <w:t xml:space="preserve">Colombia Medellín</w:t>
      </w:r>
      <w:r>
        <w:t xml:space="preserve">, specifically at the El Poblado campus, where the Medical Researcher and her team of twelve (12) postdoctoral fellows and laboratory technicians will conduct the experimental work. This Purchase Order constitutes a binding commitment on the part of the buyer to acquire the goods specified below under the terms and conditions outlined in Section 6 of this document.</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Real-Time PCR Thermal Cycler (96-well, for immunological assay validation)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Flow Cytometry Analyzer (5-color, for T-cell subset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03</w:t>
            </w:r>
          </w:p>
        </w:tc>
        <w:tc>
          <w:tcPr/>
          <w:p>
            <w:pPr>
              <w:pStyle w:val="Compact"/>
              <w:jc w:val="left"/>
            </w:pPr>
            <w:r>
              <w:t xml:space="preserve">Ultra-Low Temperature Freezer (-80°C, 400L, for biological sample storage)</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Monoclonal Antibody Kit (anti-CD4, anti-CD8, anti-CD19 – 500 tests each)</w:t>
            </w:r>
          </w:p>
        </w:tc>
        <w:tc>
          <w:tcPr/>
          <w:p>
            <w:pPr>
              <w:pStyle w:val="Compact"/>
              <w:jc w:val="left"/>
            </w:pPr>
            <w:r>
              <w:t xml:space="preserve">10</w:t>
            </w:r>
          </w:p>
        </w:tc>
        <w:tc>
          <w:tcPr/>
          <w:p>
            <w:pPr>
              <w:pStyle w:val="Compact"/>
              <w:jc w:val="left"/>
            </w:pPr>
            <w:r>
              <w:t xml:space="preserve">Kit</w:t>
            </w:r>
          </w:p>
        </w:tc>
        <w:tc>
          <w:tcPr/>
          <w:p>
            <w:pPr>
              <w:pStyle w:val="Compact"/>
              <w:jc w:val="left"/>
            </w:pPr>
            <w:r>
              <w:t xml:space="preserve">8,750,000</w:t>
            </w:r>
          </w:p>
        </w:tc>
        <w:tc>
          <w:tcPr/>
          <w:p>
            <w:pPr>
              <w:pStyle w:val="Compact"/>
              <w:jc w:val="left"/>
            </w:pPr>
            <w:r>
              <w:t xml:space="preserve">87,500,000</w:t>
            </w:r>
          </w:p>
        </w:tc>
      </w:tr>
      <w:tr>
        <w:tc>
          <w:tcPr/>
          <w:p>
            <w:pPr>
              <w:pStyle w:val="Compact"/>
              <w:jc w:val="left"/>
            </w:pPr>
            <w:r>
              <w:t xml:space="preserve">05</w:t>
            </w:r>
          </w:p>
        </w:tc>
        <w:tc>
          <w:tcPr/>
          <w:p>
            <w:pPr>
              <w:pStyle w:val="Compact"/>
              <w:jc w:val="left"/>
            </w:pPr>
            <w:r>
              <w:t xml:space="preserve">Cell Culture Media (DMEM + 10% FBS, 500mL bottles)</w:t>
            </w:r>
          </w:p>
        </w:tc>
        <w:tc>
          <w:tcPr/>
          <w:p>
            <w:pPr>
              <w:pStyle w:val="Compact"/>
              <w:jc w:val="left"/>
            </w:pPr>
            <w:r>
              <w:t xml:space="preserve">200</w:t>
            </w:r>
          </w:p>
        </w:tc>
        <w:tc>
          <w:tcPr/>
          <w:p>
            <w:pPr>
              <w:pStyle w:val="Compact"/>
              <w:jc w:val="left"/>
            </w:pPr>
            <w:r>
              <w:t xml:space="preserve">Bottle</w:t>
            </w:r>
          </w:p>
        </w:tc>
        <w:tc>
          <w:tcPr/>
          <w:p>
            <w:pPr>
              <w:pStyle w:val="Compact"/>
              <w:jc w:val="left"/>
            </w:pPr>
            <w:r>
              <w:t xml:space="preserve">420,000</w:t>
            </w:r>
          </w:p>
        </w:tc>
        <w:tc>
          <w:tcPr/>
          <w:p>
            <w:pPr>
              <w:pStyle w:val="Compact"/>
              <w:jc w:val="left"/>
            </w:pPr>
            <w:r>
              <w:t xml:space="preserve">84,000,000</w:t>
            </w:r>
          </w:p>
        </w:tc>
      </w:tr>
      <w:tr>
        <w:tc>
          <w:tcPr/>
          <w:p>
            <w:pPr>
              <w:pStyle w:val="Compact"/>
              <w:jc w:val="left"/>
            </w:pPr>
            <w:r>
              <w:t xml:space="preserve">06</w:t>
            </w:r>
          </w:p>
        </w:tc>
        <w:tc>
          <w:tcPr/>
          <w:p>
            <w:pPr>
              <w:pStyle w:val="Compact"/>
              <w:jc w:val="left"/>
            </w:pPr>
            <w:r>
              <w:t xml:space="preserve">Centrifuge (Refrigerated, 15,000 RPM, for plasma separation)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07</w:t>
            </w:r>
          </w:p>
        </w:tc>
        <w:tc>
          <w:tcPr/>
          <w:p>
            <w:pPr>
              <w:pStyle w:val="Compact"/>
              <w:jc w:val="left"/>
            </w:pPr>
            <w:r>
              <w:t xml:space="preserve">Personal Protective Equipment (N95 masks, nitrile gloves, lab coats – 12-month supply for 14 personnel)</w:t>
            </w:r>
          </w:p>
        </w:tc>
        <w:tc>
          <w:tcPr/>
          <w:p>
            <w:pPr>
              <w:pStyle w:val="Compact"/>
              <w:jc w:val="left"/>
            </w:pPr>
            <w:r>
              <w:t xml:space="preserve">14</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08</w:t>
            </w:r>
          </w:p>
        </w:tc>
        <w:tc>
          <w:tcPr/>
          <w:p>
            <w:pPr>
              <w:pStyle w:val="Compact"/>
              <w:jc w:val="left"/>
            </w:pPr>
            <w:r>
              <w:t xml:space="preserve">Biological Safety Cabinet (Class II, Type A2, for cell culture operations)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28,000,000</w:t>
            </w:r>
          </w:p>
        </w:tc>
        <w:tc>
          <w:tcPr/>
          <w:p>
            <w:pPr>
              <w:pStyle w:val="Compact"/>
              <w:jc w:val="left"/>
            </w:pPr>
            <w:r>
              <w:t xml:space="preserve">56,000,000</w:t>
            </w:r>
          </w:p>
        </w:tc>
      </w:tr>
      <w:tr>
        <w:tc>
          <w:tcPr/>
          <w:p>
            <w:pPr>
              <w:pStyle w:val="Compact"/>
              <w:jc w:val="left"/>
            </w:pPr>
            <w:r>
              <w:t xml:space="preserve">09</w:t>
            </w:r>
          </w:p>
        </w:tc>
        <w:tc>
          <w:tcPr/>
          <w:p>
            <w:pPr>
              <w:pStyle w:val="Compact"/>
              <w:jc w:val="left"/>
            </w:pPr>
            <w:r>
              <w:t xml:space="preserve">ELISA Microplate Reader (multi-mode, 384-well compatible)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10</w:t>
            </w:r>
          </w:p>
        </w:tc>
        <w:tc>
          <w:tcPr/>
          <w:p>
            <w:pPr>
              <w:pStyle w:val="Compact"/>
              <w:jc w:val="left"/>
            </w:pPr>
            <w:r>
              <w:t xml:space="preserve">Calibration and Quality Control Standards (ISO 17025 certified, annual supply)</w:t>
            </w:r>
          </w:p>
        </w:tc>
        <w:tc>
          <w:tcPr/>
          <w:p>
            <w:pPr>
              <w:pStyle w:val="Compact"/>
              <w:jc w:val="left"/>
            </w:pPr>
            <w:r>
              <w:t xml:space="preserve">6</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19,200,000</w:t>
            </w:r>
          </w:p>
        </w:tc>
      </w:tr>
      <w:tr>
        <w:tc>
          <w:tcPr>
            <w:gridSpan w:val="5"/>
          </w:tcPr>
          <w:p>
            <w:pPr>
              <w:pStyle w:val="Compact"/>
              <w:jc w:val="right"/>
            </w:pPr>
            <w:r>
              <w:t xml:space="preserve">SUBTOTAL</w:t>
            </w:r>
          </w:p>
        </w:tc>
        <w:tc>
          <w:tcPr/>
          <w:p>
            <w:pPr>
              <w:pStyle w:val="Compact"/>
              <w:jc w:val="left"/>
            </w:pPr>
            <w:r>
              <w:t xml:space="preserve">869,300,000</w:t>
            </w:r>
          </w:p>
        </w:tc>
      </w:tr>
      <w:tr>
        <w:tc>
          <w:tcPr>
            <w:gridSpan w:val="5"/>
          </w:tcPr>
          <w:p>
            <w:pPr>
              <w:pStyle w:val="Compact"/>
              <w:jc w:val="right"/>
            </w:pPr>
            <w:r>
              <w:t xml:space="preserve">IVA (19% VAT – Colombia)</w:t>
            </w:r>
          </w:p>
        </w:tc>
        <w:tc>
          <w:tcPr/>
          <w:p>
            <w:pPr>
              <w:pStyle w:val="Compact"/>
              <w:jc w:val="left"/>
            </w:pPr>
            <w:r>
              <w:t xml:space="preserve">165,167,000</w:t>
            </w:r>
          </w:p>
        </w:tc>
      </w:tr>
      <w:tr>
        <w:tc>
          <w:tcPr>
            <w:gridSpan w:val="5"/>
          </w:tcPr>
          <w:p>
            <w:pPr>
              <w:pStyle w:val="Compact"/>
              <w:jc w:val="right"/>
            </w:pPr>
            <w:r>
              <w:t xml:space="preserve">GRAND TOTAL (COP)</w:t>
            </w:r>
          </w:p>
        </w:tc>
        <w:tc>
          <w:tcPr/>
          <w:p>
            <w:pPr>
              <w:pStyle w:val="Compact"/>
              <w:jc w:val="left"/>
            </w:pPr>
            <w:r>
              <w:t xml:space="preserve">1,034,467,000</w:t>
            </w:r>
          </w:p>
        </w:tc>
      </w:tr>
    </w:tbl>
    <w:bookmarkEnd w:id="24"/>
    <w:bookmarkStart w:id="25" w:name="delivery-and-installation"/>
    <w:p>
      <w:pPr>
        <w:pStyle w:val="Heading2"/>
      </w:pPr>
      <w:r>
        <w:t xml:space="preserve">5. Delivery and Installation</w:t>
      </w:r>
    </w:p>
    <w:p>
      <w:pPr>
        <w:pStyle w:val="FirstParagraph"/>
      </w:pPr>
      <w:r>
        <w:t xml:space="preserve">All items referenced in this Purchase Order shall be delivered to the IIMA research laboratory at Calle 43A No. 52-130, El Poblado,</w:t>
      </w:r>
      <w:r>
        <w:t xml:space="preserve"> </w:t>
      </w:r>
      <w:r>
        <w:t xml:space="preserve">Colombia Medellín</w:t>
      </w:r>
      <w:r>
        <w:t xml:space="preserve">, within thirty (30) calendar days from the date of this Purchase Order. The supplier is responsible for all transportation, insurance, and customs clearance (where applicable for imported components) until the goods are received and signed off by the designated Medical Researcher or her authorized delegate at the Medellín facility. Installation, calibration, and initial operational training for the flow cytometry analyzer, PCR thermal cyclers, and ELISA reader shall be performed by certified technicians from the supplier at no additional cost. The Medical Researcher, Dr. Restrepo Gómez, or her laboratory manager shall conduct a formal acceptance inspection within five (5) business days of installation. Any defects or non-conformities must be reported in writing to the supplier within that period.</w:t>
      </w:r>
    </w:p>
    <w:bookmarkEnd w:id="25"/>
    <w:bookmarkStart w:id="26" w:name="terms-and-conditions"/>
    <w:p>
      <w:pPr>
        <w:pStyle w:val="Heading2"/>
      </w:pPr>
      <w:r>
        <w:t xml:space="preserve">6. Terms and Conditions</w:t>
      </w:r>
    </w:p>
    <w:p>
      <w:pPr>
        <w:numPr>
          <w:ilvl w:val="0"/>
          <w:numId w:val="1001"/>
        </w:numPr>
        <w:pStyle w:val="Compact"/>
      </w:pPr>
      <w:r>
        <w:rPr>
          <w:bCs/>
          <w:b/>
        </w:rPr>
        <w:t xml:space="preserve">6.1 Payment:</w:t>
      </w:r>
      <w:r>
        <w:t xml:space="preserve"> </w:t>
      </w:r>
      <w:r>
        <w:t xml:space="preserve">Payment shall be made via bank transfer to the supplier's designated account in Colombian Pesos (COP) within forty-five (45) days from the date of the supplier's invoice, provided that all goods have been received, installed, and accepted without deficiency. The buyer shall not be liable for any late payment interest exceeding the rate established by the Banco de la República de Colombia.</w:t>
      </w:r>
    </w:p>
    <w:p>
      <w:pPr>
        <w:numPr>
          <w:ilvl w:val="0"/>
          <w:numId w:val="1001"/>
        </w:numPr>
        <w:pStyle w:val="Compact"/>
      </w:pPr>
      <w:r>
        <w:rPr>
          <w:bCs/>
          <w:b/>
        </w:rPr>
        <w:t xml:space="preserve">6.2 Warranties:</w:t>
      </w:r>
      <w:r>
        <w:t xml:space="preserve"> </w:t>
      </w:r>
      <w:r>
        <w:t xml:space="preserve">All equipment shall carry a minimum manufacturer's warranty of twenty-four (24) months from the date of acceptance. Consumables and reagents shall be delivered with a minimum remaining shelf life of eighteen (18) months. The supplier guarantees that all biological reagents and antibody kits comply with the regulatory standards set forth by INVIMA (Instituto Nacional de Vigilancia de Medicamentos y Alimentos) and the applicable norms of the Colombian Ministry of Health and Social Welfare.</w:t>
      </w:r>
    </w:p>
    <w:p>
      <w:pPr>
        <w:numPr>
          <w:ilvl w:val="0"/>
          <w:numId w:val="1001"/>
        </w:numPr>
        <w:pStyle w:val="Compact"/>
      </w:pPr>
      <w:r>
        <w:rPr>
          <w:bCs/>
          <w:b/>
        </w:rPr>
        <w:t xml:space="preserve">6.3 Intellectual Property and Research Confidentiality:</w:t>
      </w:r>
      <w:r>
        <w:t xml:space="preserve"> </w:t>
      </w:r>
      <w:r>
        <w:t xml:space="preserve">The supplier acknowledges that the equipment and materials procured under this Purchase Order will be used exclusively in a confidential medical research program. No data, samples, or research outputs generated by the Medical Researcher's team shall be disclosed to any third party without the prior written consent of IIMA.</w:t>
      </w:r>
    </w:p>
    <w:p>
      <w:pPr>
        <w:numPr>
          <w:ilvl w:val="0"/>
          <w:numId w:val="1001"/>
        </w:numPr>
        <w:pStyle w:val="Compact"/>
      </w:pPr>
      <w:r>
        <w:rPr>
          <w:bCs/>
          <w:b/>
        </w:rPr>
        <w:t xml:space="preserve">6.4 Cancellation and Modification:</w:t>
      </w:r>
      <w:r>
        <w:t xml:space="preserve"> </w:t>
      </w:r>
      <w:r>
        <w:t xml:space="preserve">This Purchase Order may be modified or cancelled in whole or in part only by mutual written agreement of both parties. In the event of cancellation after production has commenced, the buyer shall be liable for documented costs incurred by the supplier up to the date of cancellation.</w:t>
      </w:r>
    </w:p>
    <w:p>
      <w:pPr>
        <w:numPr>
          <w:ilvl w:val="0"/>
          <w:numId w:val="1001"/>
        </w:numPr>
        <w:pStyle w:val="Compact"/>
      </w:pPr>
      <w:r>
        <w:rPr>
          <w:bCs/>
          <w:b/>
        </w:rPr>
        <w:t xml:space="preserve">6.5 Governing Law and Jurisdiction:</w:t>
      </w:r>
      <w:r>
        <w:t xml:space="preserve"> </w:t>
      </w:r>
      <w:r>
        <w:t xml:space="preserve">This Purchase Order shall be governed by and construed in accordance with the commercial laws of the Republic of Colombia. Any disputes arising from this Purchase Order shall be subject to the exclusive jurisdiction of the commercial courts of Medellín, Antioquia, Colombia.</w:t>
      </w:r>
    </w:p>
    <w:p>
      <w:pPr>
        <w:numPr>
          <w:ilvl w:val="0"/>
          <w:numId w:val="1001"/>
        </w:numPr>
        <w:pStyle w:val="Compact"/>
      </w:pPr>
      <w:r>
        <w:rPr>
          <w:bCs/>
          <w:b/>
        </w:rPr>
        <w:t xml:space="preserve">6.6 Force Majeure:</w:t>
      </w:r>
      <w:r>
        <w:t xml:space="preserve"> </w:t>
      </w:r>
      <w:r>
        <w:t xml:space="preserve">Neither party shall be held liable for failure to perform its obligations under this Purchase Order if such failure is caused by events beyond its reasonable control, including but not limited to natural disasters, government sanctions, pandemics, or supply chain disruptions affecting the Medellín metropolitan area or international logistics corridors.</w:t>
      </w:r>
    </w:p>
    <w:p>
      <w:pPr>
        <w:numPr>
          <w:ilvl w:val="0"/>
          <w:numId w:val="1001"/>
        </w:numPr>
        <w:pStyle w:val="Compact"/>
      </w:pPr>
      <w:r>
        <w:rPr>
          <w:bCs/>
          <w:b/>
        </w:rPr>
        <w:t xml:space="preserve">6.7 Regulatory Compliance:</w:t>
      </w:r>
      <w:r>
        <w:t xml:space="preserve"> </w:t>
      </w:r>
      <w:r>
        <w:t xml:space="preserve">The supplier warrants that all items comply with the technical regulations (RETIE) and sanitary norms applicable in Colombia. The Medical Researcher's laboratory operates under a valid INVIMA license, and all procured materials must meet the quality standards required for clinical-grade research in the Colombian regulatory framework.</w:t>
      </w:r>
    </w:p>
    <w:bookmarkEnd w:id="26"/>
    <w:bookmarkStart w:id="27" w:name="authorized-signatures"/>
    <w:p>
      <w:pPr>
        <w:pStyle w:val="Heading2"/>
      </w:pPr>
      <w:r>
        <w:t xml:space="preserve">7. Authorized Signatures</w:t>
      </w:r>
    </w:p>
    <w:p>
      <w:pPr>
        <w:pStyle w:val="FirstParagraph"/>
      </w:pPr>
      <w:r>
        <w:rPr>
          <w:bCs/>
          <w:b/>
        </w:rPr>
        <w:t xml:space="preserve">For the Buyer:</w:t>
      </w:r>
    </w:p>
    <w:p>
      <w:pPr>
        <w:pStyle w:val="BodyText"/>
      </w:pPr>
      <w:r>
        <w:rPr>
          <w:bCs/>
          <w:b/>
        </w:rPr>
        <w:t xml:space="preserve">Lic. Andrés Parra</w:t>
      </w:r>
      <w:r>
        <w:br/>
      </w:r>
      <w:r>
        <w:t xml:space="preserve">Procurement Officer, IIMA</w:t>
      </w:r>
      <w:r>
        <w:br/>
      </w:r>
      <w:r>
        <w:t xml:space="preserve">Date: ______________________</w:t>
      </w:r>
    </w:p>
    <w:p>
      <w:pPr>
        <w:pStyle w:val="BodyText"/>
      </w:pPr>
      <w:r>
        <w:rPr>
          <w:bCs/>
          <w:b/>
        </w:rPr>
        <w:t xml:space="preserve">For the Medical Researcher (Technical Acceptance):</w:t>
      </w:r>
    </w:p>
    <w:p>
      <w:pPr>
        <w:pStyle w:val="BodyText"/>
      </w:pPr>
      <w:r>
        <w:rPr>
          <w:bCs/>
          <w:b/>
        </w:rPr>
        <w:t xml:space="preserve">Dr. Valentina Restrepo Gómez, Ph.D.</w:t>
      </w:r>
      <w:r>
        <w:br/>
      </w:r>
      <w:r>
        <w:t xml:space="preserve">Lead Medical Researcher, Clinical Immunology</w:t>
      </w:r>
      <w:r>
        <w:br/>
      </w:r>
      <w:r>
        <w:t xml:space="preserve">Date: ______________________</w:t>
      </w:r>
    </w:p>
    <w:p>
      <w:pPr>
        <w:pStyle w:val="BodyText"/>
      </w:pPr>
      <w:r>
        <w:rPr>
          <w:bCs/>
          <w:b/>
        </w:rPr>
        <w:t xml:space="preserve">For the Supplier:</w:t>
      </w:r>
    </w:p>
    <w:p>
      <w:pPr>
        <w:pStyle w:val="BodyText"/>
      </w:pPr>
      <w:r>
        <w:rPr>
          <w:bCs/>
          <w:b/>
        </w:rPr>
        <w:t xml:space="preserve">Ing. Carolina Méndez</w:t>
      </w:r>
      <w:r>
        <w:br/>
      </w:r>
      <w:r>
        <w:t xml:space="preserve">Sales Director, LabTech International S.A.S.</w:t>
      </w:r>
      <w:r>
        <w:br/>
      </w:r>
      <w:r>
        <w:t xml:space="preserve">Date: ______________________</w:t>
      </w:r>
    </w:p>
    <w:bookmarkEnd w:id="27"/>
    <w:p>
      <w:pPr>
        <w:pStyle w:val="BodyText"/>
      </w:pPr>
      <w:r>
        <w:t xml:space="preserve">This Purchase Order (PO-MR-2025-00847) was issued by the Instituto de Investigación Médica de Antioquia for the procurement of medical research equipment and supplies in Colombia Medellín. This document is valid for a period of thirty (30) days from the date of issue. Unauthorized reproduction or distribution of this Purchase Order is prohibited. All communications regarding this Purchase Order should be directed to the Procurement Department at the address listed above.</w:t>
      </w:r>
    </w:p>
    <w:p>
      <w:pPr>
        <w:pStyle w:val="BodyText"/>
      </w:pPr>
      <w:r>
        <w:t xml:space="preserve">Document generated on June 12,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Colombia Medellín</dc:title>
  <dc:creator/>
  <dc:language>en</dc:language>
  <cp:keywords/>
  <dcterms:created xsi:type="dcterms:W3CDTF">2026-10-10T08:19:00Z</dcterms:created>
  <dcterms:modified xsi:type="dcterms:W3CDTF">2026-10-10T08:19:00Z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