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DR</w:t>
      </w:r>
      <w:r>
        <w:t xml:space="preserve"> </w:t>
      </w:r>
      <w:r>
        <w:t xml:space="preserve">Congo</w:t>
      </w:r>
      <w:r>
        <w:t xml:space="preserve"> </w:t>
      </w:r>
      <w:r>
        <w:t xml:space="preserve">Kinshasa</w:t>
      </w:r>
    </w:p>
    <w:bookmarkStart w:id="33" w:name="purchase-order"/>
    <w:p>
      <w:pPr>
        <w:pStyle w:val="Heading1"/>
      </w:pPr>
      <w:r>
        <w:t xml:space="preserve">PURCHASE ORDER</w:t>
      </w:r>
    </w:p>
    <w:bookmarkStart w:id="20" w:name="purchase-order-number"/>
    <w:p>
      <w:pPr>
        <w:pStyle w:val="Heading3"/>
      </w:pPr>
      <w:r>
        <w:t xml:space="preserve">Purchase Order Number:</w:t>
      </w:r>
    </w:p>
    <w:p>
      <w:pPr>
        <w:pStyle w:val="FirstParagraph"/>
      </w:pPr>
      <w:r>
        <w:t xml:space="preserve">PO-CD-KIN-2025-0047</w:t>
      </w:r>
    </w:p>
    <w:bookmarkEnd w:id="20"/>
    <w:bookmarkStart w:id="21" w:name="date-of-issue"/>
    <w:p>
      <w:pPr>
        <w:pStyle w:val="Heading3"/>
      </w:pPr>
      <w:r>
        <w:t xml:space="preserve">Date of Issue:</w:t>
      </w:r>
    </w:p>
    <w:p>
      <w:pPr>
        <w:pStyle w:val="FirstParagraph"/>
      </w:pPr>
      <w:r>
        <w:t xml:space="preserve">14 June 2025</w:t>
      </w:r>
    </w:p>
    <w:bookmarkEnd w:id="21"/>
    <w:bookmarkStart w:id="22" w:name="valid-until"/>
    <w:p>
      <w:pPr>
        <w:pStyle w:val="Heading3"/>
      </w:pPr>
      <w:r>
        <w:t xml:space="preserve">Valid Until:</w:t>
      </w:r>
    </w:p>
    <w:p>
      <w:pPr>
        <w:pStyle w:val="FirstParagraph"/>
      </w:pPr>
      <w:r>
        <w:t xml:space="preserve">14 September 2025</w:t>
      </w:r>
    </w:p>
    <w:bookmarkEnd w:id="22"/>
    <w:bookmarkStart w:id="23" w:name="project-reference"/>
    <w:p>
      <w:pPr>
        <w:pStyle w:val="Heading3"/>
      </w:pPr>
      <w:r>
        <w:t xml:space="preserve">Project Reference:</w:t>
      </w:r>
    </w:p>
    <w:p>
      <w:pPr>
        <w:pStyle w:val="FirstParagraph"/>
      </w:pPr>
      <w:r>
        <w:t xml:space="preserve">MED-RES-KIN-2025-EPIDEMIOLOGY</w:t>
      </w:r>
    </w:p>
    <w:bookmarkEnd w:id="23"/>
    <w:bookmarkStart w:id="24" w:name="priority-level"/>
    <w:p>
      <w:pPr>
        <w:pStyle w:val="Heading3"/>
      </w:pPr>
      <w:r>
        <w:t xml:space="preserve">Priority Level:</w:t>
      </w:r>
    </w:p>
    <w:p>
      <w:pPr>
        <w:pStyle w:val="FirstParagraph"/>
      </w:pPr>
      <w:r>
        <w:t xml:space="preserve">High – Time-Sensitive Research</w:t>
      </w:r>
    </w:p>
    <w:bookmarkEnd w:id="24"/>
    <w:bookmarkStart w:id="25" w:name="currency"/>
    <w:p>
      <w:pPr>
        <w:pStyle w:val="Heading3"/>
      </w:pPr>
      <w:r>
        <w:t xml:space="preserve">Currency:</w:t>
      </w:r>
    </w:p>
    <w:p>
      <w:pPr>
        <w:pStyle w:val="FirstParagraph"/>
      </w:pPr>
      <w:r>
        <w:t xml:space="preserve">United States Dollars (USD)</w:t>
      </w:r>
    </w:p>
    <w:bookmarkEnd w:id="25"/>
    <w:bookmarkStart w:id="26" w:name="buyer-information"/>
    <w:p>
      <w:pPr>
        <w:pStyle w:val="Heading2"/>
      </w:pPr>
      <w:r>
        <w:t xml:space="preserve">1. Buyer Information</w:t>
      </w:r>
    </w:p>
    <w:p>
      <w:pPr>
        <w:pStyle w:val="FirstParagraph"/>
      </w:pPr>
      <w:r>
        <w:rPr>
          <w:bCs/>
          <w:b/>
        </w:rPr>
        <w:t xml:space="preserve">Name:</w:t>
      </w:r>
      <w:r>
        <w:t xml:space="preserve"> </w:t>
      </w:r>
      <w:r>
        <w:t xml:space="preserve">Dr. Amara Mbuyi, Lead Medical Researcher</w:t>
      </w:r>
    </w:p>
    <w:p>
      <w:pPr>
        <w:pStyle w:val="BodyText"/>
      </w:pPr>
      <w:r>
        <w:rPr>
          <w:bCs/>
          <w:b/>
        </w:rPr>
        <w:t xml:space="preserve">Title:</w:t>
      </w:r>
      <w:r>
        <w:t xml:space="preserve"> </w:t>
      </w:r>
      <w:r>
        <w:t xml:space="preserve">Principal Investigator, Infectious Disease Epidemiology Unit</w:t>
      </w:r>
    </w:p>
    <w:p>
      <w:pPr>
        <w:pStyle w:val="BodyText"/>
      </w:pPr>
      <w:r>
        <w:rPr>
          <w:bCs/>
          <w:b/>
        </w:rPr>
        <w:t xml:space="preserve">Institution:</w:t>
      </w:r>
      <w:r>
        <w:t xml:space="preserve"> </w:t>
      </w:r>
      <w:r>
        <w:t xml:space="preserve">Institut National de Recherche Biomédicale (INRB) – Kinshasa Campus</w:t>
      </w:r>
    </w:p>
    <w:p>
      <w:pPr>
        <w:pStyle w:val="BodyText"/>
      </w:pPr>
      <w:r>
        <w:rPr>
          <w:bCs/>
          <w:b/>
        </w:rPr>
        <w:t xml:space="preserve">Address:</w:t>
      </w:r>
      <w:r>
        <w:t xml:space="preserve"> </w:t>
      </w:r>
      <w:r>
        <w:t xml:space="preserve">Avenue de l'Université, Commune de Lemba, Kinshasa, Democratic Republic of the Congo (DR Congo Kinshasa)</w:t>
      </w:r>
    </w:p>
    <w:p>
      <w:pPr>
        <w:pStyle w:val="BodyText"/>
      </w:pPr>
      <w:r>
        <w:rPr>
          <w:bCs/>
          <w:b/>
        </w:rPr>
        <w:t xml:space="preserve">Telephone:</w:t>
      </w:r>
      <w:r>
        <w:t xml:space="preserve"> </w:t>
      </w:r>
      <w:r>
        <w:t xml:space="preserve">+243 81 234 5678</w:t>
      </w:r>
    </w:p>
    <w:p>
      <w:pPr>
        <w:pStyle w:val="BodyText"/>
      </w:pPr>
      <w:r>
        <w:rPr>
          <w:bCs/>
          <w:b/>
        </w:rPr>
        <w:t xml:space="preserve">Email:</w:t>
      </w:r>
      <w:r>
        <w:t xml:space="preserve"> </w:t>
      </w:r>
      <w:r>
        <w:t xml:space="preserve">a.mbuyi@inrb.cd</w:t>
      </w:r>
    </w:p>
    <w:p>
      <w:pPr>
        <w:pStyle w:val="BodyText"/>
      </w:pPr>
      <w:r>
        <w:rPr>
          <w:bCs/>
          <w:b/>
        </w:rPr>
        <w:t xml:space="preserve">Research Focus:</w:t>
      </w:r>
      <w:r>
        <w:t xml:space="preserve"> </w:t>
      </w:r>
      <w:r>
        <w:t xml:space="preserve">Malaria and HIV co-infection dynamics in urban populations of DR Congo Kinshasa</w:t>
      </w:r>
    </w:p>
    <w:bookmarkEnd w:id="26"/>
    <w:bookmarkStart w:id="27" w:name="supplier-information"/>
    <w:p>
      <w:pPr>
        <w:pStyle w:val="Heading2"/>
      </w:pPr>
      <w:r>
        <w:t xml:space="preserve">2. Supplier Information</w:t>
      </w:r>
    </w:p>
    <w:p>
      <w:pPr>
        <w:pStyle w:val="FirstParagraph"/>
      </w:pPr>
      <w:r>
        <w:rPr>
          <w:bCs/>
          <w:b/>
        </w:rPr>
        <w:t xml:space="preserve">Company Name:</w:t>
      </w:r>
      <w:r>
        <w:t xml:space="preserve"> </w:t>
      </w:r>
      <w:r>
        <w:t xml:space="preserve">MedLab Africa Supplies SARL</w:t>
      </w:r>
    </w:p>
    <w:p>
      <w:pPr>
        <w:pStyle w:val="BodyText"/>
      </w:pPr>
      <w:r>
        <w:rPr>
          <w:bCs/>
          <w:b/>
        </w:rPr>
        <w:t xml:space="preserve">Address:</w:t>
      </w:r>
      <w:r>
        <w:t xml:space="preserve"> </w:t>
      </w:r>
      <w:r>
        <w:t xml:space="preserve">Zone Industrielle de Matete, Lot 45, Kinshasa, DR Congo Kinshasa</w:t>
      </w:r>
    </w:p>
    <w:p>
      <w:pPr>
        <w:pStyle w:val="BodyText"/>
      </w:pPr>
      <w:r>
        <w:rPr>
          <w:bCs/>
          <w:b/>
        </w:rPr>
        <w:t xml:space="preserve">Registration No.:</w:t>
      </w:r>
      <w:r>
        <w:t xml:space="preserve"> </w:t>
      </w:r>
      <w:r>
        <w:t xml:space="preserve">RCCM/KIN/2019/008734</w:t>
      </w:r>
    </w:p>
    <w:p>
      <w:pPr>
        <w:pStyle w:val="BodyText"/>
      </w:pPr>
      <w:r>
        <w:rPr>
          <w:bCs/>
          <w:b/>
        </w:rPr>
        <w:t xml:space="preserve">Telephone:</w:t>
      </w:r>
      <w:r>
        <w:t xml:space="preserve"> </w:t>
      </w:r>
      <w:r>
        <w:t xml:space="preserve">+243 99 876 5432</w:t>
      </w:r>
    </w:p>
    <w:p>
      <w:pPr>
        <w:pStyle w:val="BodyText"/>
      </w:pPr>
      <w:r>
        <w:rPr>
          <w:bCs/>
          <w:b/>
        </w:rPr>
        <w:t xml:space="preserve">Email:</w:t>
      </w:r>
      <w:r>
        <w:t xml:space="preserve"> </w:t>
      </w:r>
      <w:r>
        <w:t xml:space="preserve">orders@medlabafrica.cd</w:t>
      </w:r>
    </w:p>
    <w:p>
      <w:pPr>
        <w:pStyle w:val="BodyText"/>
      </w:pPr>
      <w:r>
        <w:rPr>
          <w:bCs/>
          <w:b/>
        </w:rPr>
        <w:t xml:space="preserve">Contact Person:</w:t>
      </w:r>
      <w:r>
        <w:t xml:space="preserve"> </w:t>
      </w:r>
      <w:r>
        <w:t xml:space="preserve">Mr. Jean-Pierre Kalala, Regional Sales Director</w:t>
      </w:r>
    </w:p>
    <w:bookmarkEnd w:id="27"/>
    <w:bookmarkStart w:id="28" w:name="purchase-order-line-items"/>
    <w:p>
      <w:pPr>
        <w:pStyle w:val="Heading2"/>
      </w:pPr>
      <w:r>
        <w:t xml:space="preserve">3. Purchase Order Line Items</w:t>
      </w:r>
    </w:p>
    <w:p>
      <w:pPr>
        <w:pStyle w:val="FirstParagraph"/>
      </w:pPr>
      <w:r>
        <w:t xml:space="preserve">This Purchase Order is issued by the undersigned Medical Researcher to procure essential laboratory equipment, reagents, and consumables required for ongoing epidemiological fieldwork conducted in the urban and peri-urban districts of DR Congo Kinshasa. All items listed below are to be delivered to the INRB laboratory facility in Lemba, Kinshasa, no later than the delivery deadline specified in Section 5.</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Real-Time PCR Thermal Cycler (96-well), calibrated for tropical humidity conditions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Centrifuge, high-speed (15,000 RPM), with rotor set for 1.5 mL and 15 mL tubes</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Plasma Separation Kit (EDTA tubes, 10 mL), lot-stable for 12 months at 4°C</w:t>
            </w:r>
          </w:p>
        </w:tc>
        <w:tc>
          <w:tcPr/>
          <w:p>
            <w:pPr>
              <w:pStyle w:val="Compact"/>
              <w:jc w:val="left"/>
            </w:pPr>
            <w:r>
              <w:t xml:space="preserve">500</w:t>
            </w:r>
          </w:p>
        </w:tc>
        <w:tc>
          <w:tcPr/>
          <w:p>
            <w:pPr>
              <w:pStyle w:val="Compact"/>
              <w:jc w:val="left"/>
            </w:pPr>
            <w:r>
              <w:t xml:space="preserve">Box</w:t>
            </w:r>
          </w:p>
        </w:tc>
        <w:tc>
          <w:tcPr/>
          <w:p>
            <w:pPr>
              <w:pStyle w:val="Compact"/>
              <w:jc w:val="left"/>
            </w:pPr>
            <w:r>
              <w:t xml:space="preserve">8.75</w:t>
            </w:r>
          </w:p>
        </w:tc>
        <w:tc>
          <w:tcPr/>
          <w:p>
            <w:pPr>
              <w:pStyle w:val="Compact"/>
              <w:jc w:val="left"/>
            </w:pPr>
            <w:r>
              <w:t xml:space="preserve">4,375.00</w:t>
            </w:r>
          </w:p>
        </w:tc>
      </w:tr>
      <w:tr>
        <w:tc>
          <w:tcPr/>
          <w:p>
            <w:pPr>
              <w:pStyle w:val="Compact"/>
              <w:jc w:val="left"/>
            </w:pPr>
            <w:r>
              <w:t xml:space="preserve">04</w:t>
            </w:r>
          </w:p>
        </w:tc>
        <w:tc>
          <w:tcPr/>
          <w:p>
            <w:pPr>
              <w:pStyle w:val="Compact"/>
              <w:jc w:val="left"/>
            </w:pPr>
            <w:r>
              <w:t xml:space="preserve">ELISA Microplate Reader, 6-channel, with software license for data export</w:t>
            </w:r>
          </w:p>
        </w:tc>
        <w:tc>
          <w:tcPr/>
          <w:p>
            <w:pPr>
              <w:pStyle w:val="Compact"/>
              <w:jc w:val="left"/>
            </w:pPr>
            <w:r>
              <w:t xml:space="preserve">1</w:t>
            </w:r>
          </w:p>
        </w:tc>
        <w:tc>
          <w:tcPr/>
          <w:p>
            <w:pPr>
              <w:pStyle w:val="Compact"/>
              <w:jc w:val="left"/>
            </w:pPr>
            <w:r>
              <w:t xml:space="preserve">Unit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N95 Respiratory Masks (Box of 20), WHO-certified, for field sampling teams</w:t>
            </w:r>
          </w:p>
        </w:tc>
        <w:tc>
          <w:tcPr/>
          <w:p>
            <w:pPr>
              <w:pStyle w:val="Compact"/>
              <w:jc w:val="left"/>
            </w:pPr>
            <w:r>
              <w:t xml:space="preserve">120</w:t>
            </w:r>
          </w:p>
        </w:tc>
        <w:tc>
          <w:tcPr/>
          <w:p>
            <w:pPr>
              <w:pStyle w:val="Compact"/>
              <w:jc w:val="left"/>
            </w:pPr>
            <w:r>
              <w:t xml:space="preserve">Box</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Disposable Nitrile Gloves, Size M and L (Box of 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14.50</w:t>
            </w:r>
          </w:p>
        </w:tc>
        <w:tc>
          <w:tcPr/>
          <w:p>
            <w:pPr>
              <w:pStyle w:val="Compact"/>
              <w:jc w:val="left"/>
            </w:pPr>
            <w:r>
              <w:t xml:space="preserve">2,900.00</w:t>
            </w:r>
          </w:p>
        </w:tc>
      </w:tr>
      <w:tr>
        <w:tc>
          <w:tcPr/>
          <w:p>
            <w:pPr>
              <w:pStyle w:val="Compact"/>
              <w:jc w:val="left"/>
            </w:pPr>
            <w:r>
              <w:t xml:space="preserve">07</w:t>
            </w:r>
          </w:p>
        </w:tc>
        <w:tc>
          <w:tcPr/>
          <w:p>
            <w:pPr>
              <w:pStyle w:val="Compact"/>
              <w:jc w:val="left"/>
            </w:pPr>
            <w:r>
              <w:t xml:space="preserve">Portable Cold Chain Refrigerator (150 L), solar-compatible, for sample transport in DR Congo Kinshasa</w:t>
            </w:r>
          </w:p>
        </w:tc>
        <w:tc>
          <w:tcPr/>
          <w:p>
            <w:pPr>
              <w:pStyle w:val="Compact"/>
              <w:jc w:val="left"/>
            </w:pPr>
            <w:r>
              <w:t xml:space="preserve">4</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08</w:t>
            </w:r>
          </w:p>
        </w:tc>
        <w:tc>
          <w:tcPr/>
          <w:p>
            <w:pPr>
              <w:pStyle w:val="Compact"/>
              <w:jc w:val="left"/>
            </w:pPr>
            <w:r>
              <w:t xml:space="preserve">Genomic DNA Extraction Reagent Kit (500 tests per kit)</w:t>
            </w:r>
          </w:p>
        </w:tc>
        <w:tc>
          <w:tcPr/>
          <w:p>
            <w:pPr>
              <w:pStyle w:val="Compact"/>
              <w:jc w:val="left"/>
            </w:pPr>
            <w:r>
              <w:t xml:space="preserve">10</w:t>
            </w:r>
          </w:p>
        </w:tc>
        <w:tc>
          <w:tcPr/>
          <w:p>
            <w:pPr>
              <w:pStyle w:val="Compact"/>
              <w:jc w:val="left"/>
            </w:pPr>
            <w:r>
              <w:t xml:space="preserve">Kit</w:t>
            </w:r>
          </w:p>
        </w:tc>
        <w:tc>
          <w:tcPr/>
          <w:p>
            <w:pPr>
              <w:pStyle w:val="Compact"/>
              <w:jc w:val="left"/>
            </w:pPr>
            <w:r>
              <w:t xml:space="preserve">620.00</w:t>
            </w:r>
          </w:p>
        </w:tc>
        <w:tc>
          <w:tcPr/>
          <w:p>
            <w:pPr>
              <w:pStyle w:val="Compact"/>
              <w:jc w:val="left"/>
            </w:pPr>
            <w:r>
              <w:t xml:space="preserve">6,200.00</w:t>
            </w:r>
          </w:p>
        </w:tc>
      </w:tr>
      <w:tr>
        <w:tc>
          <w:tcPr/>
          <w:p>
            <w:pPr>
              <w:pStyle w:val="Compact"/>
              <w:jc w:val="left"/>
            </w:pPr>
            <w:r>
              <w:t xml:space="preserve">09</w:t>
            </w:r>
          </w:p>
        </w:tc>
        <w:tc>
          <w:tcPr/>
          <w:p>
            <w:pPr>
              <w:pStyle w:val="Compact"/>
              <w:jc w:val="left"/>
            </w:pPr>
            <w:r>
              <w:t xml:space="preserve">Autoclave, 40 L capacity, with digital timer and pressure gauge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Field Data Collection Tablets (ruggedized, 10-inch), pre-loaded with survey software</w:t>
            </w:r>
          </w:p>
        </w:tc>
        <w:tc>
          <w:tcPr/>
          <w:p>
            <w:pPr>
              <w:pStyle w:val="Compact"/>
              <w:jc w:val="left"/>
            </w:pPr>
            <w:r>
              <w:t xml:space="preserve">8</w:t>
            </w:r>
          </w:p>
        </w:tc>
        <w:tc>
          <w:tcPr/>
          <w:p>
            <w:pPr>
              <w:pStyle w:val="Compact"/>
              <w:jc w:val="left"/>
            </w:pPr>
            <w:r>
              <w:t xml:space="preserve">Unit</w:t>
            </w:r>
          </w:p>
        </w:tc>
        <w:tc>
          <w:tcPr/>
          <w:p>
            <w:pPr>
              <w:pStyle w:val="Compact"/>
              <w:jc w:val="left"/>
            </w:pPr>
            <w:r>
              <w:t xml:space="preserve">580.00</w:t>
            </w:r>
          </w:p>
        </w:tc>
        <w:tc>
          <w:tcPr/>
          <w:p>
            <w:pPr>
              <w:pStyle w:val="Compact"/>
              <w:jc w:val="left"/>
            </w:pPr>
            <w:r>
              <w:t xml:space="preserve">4,640.00</w:t>
            </w:r>
          </w:p>
        </w:tc>
      </w:tr>
      <w:tr>
        <w:tc>
          <w:tcPr>
            <w:gridSpan w:val="5"/>
          </w:tcPr>
          <w:p>
            <w:pPr>
              <w:pStyle w:val="Compact"/>
              <w:jc w:val="right"/>
            </w:pPr>
            <w:r>
              <w:t xml:space="preserve">Subtotal:</w:t>
            </w:r>
          </w:p>
        </w:tc>
        <w:tc>
          <w:tcPr/>
          <w:p>
            <w:pPr>
              <w:pStyle w:val="Compact"/>
              <w:jc w:val="left"/>
            </w:pPr>
            <w:r>
              <w:t xml:space="preserve">75,355.00</w:t>
            </w:r>
          </w:p>
        </w:tc>
      </w:tr>
      <w:tr>
        <w:tc>
          <w:tcPr>
            <w:gridSpan w:val="5"/>
          </w:tcPr>
          <w:p>
            <w:pPr>
              <w:pStyle w:val="Compact"/>
              <w:jc w:val="right"/>
            </w:pPr>
            <w:r>
              <w:t xml:space="preserve">Import Duty &amp; VAT (DR Congo Kinshasa, 16%):</w:t>
            </w:r>
          </w:p>
        </w:tc>
        <w:tc>
          <w:tcPr/>
          <w:p>
            <w:pPr>
              <w:pStyle w:val="Compact"/>
              <w:jc w:val="left"/>
            </w:pPr>
            <w:r>
              <w:t xml:space="preserve">12,056.80</w:t>
            </w:r>
          </w:p>
        </w:tc>
      </w:tr>
      <w:tr>
        <w:tc>
          <w:tcPr>
            <w:gridSpan w:val="5"/>
          </w:tcPr>
          <w:p>
            <w:pPr>
              <w:pStyle w:val="Compact"/>
              <w:jc w:val="right"/>
            </w:pPr>
            <w:r>
              <w:t xml:space="preserve">Freight &amp; Insurance (within Kinshasa):</w:t>
            </w:r>
          </w:p>
        </w:tc>
        <w:tc>
          <w:tcPr/>
          <w:p>
            <w:pPr>
              <w:pStyle w:val="Compact"/>
              <w:jc w:val="left"/>
            </w:pPr>
            <w:r>
              <w:t xml:space="preserve">1,890.00</w:t>
            </w:r>
          </w:p>
        </w:tc>
      </w:tr>
      <w:tr>
        <w:tc>
          <w:tcPr>
            <w:gridSpan w:val="5"/>
          </w:tcPr>
          <w:p>
            <w:pPr>
              <w:pStyle w:val="Compact"/>
              <w:jc w:val="right"/>
            </w:pPr>
            <w:r>
              <w:rPr>
                <w:bCs/>
                <w:b/>
              </w:rPr>
              <w:t xml:space="preserve">GRAND TOTAL (USD):</w:t>
            </w:r>
          </w:p>
        </w:tc>
        <w:tc>
          <w:tcPr/>
          <w:p>
            <w:pPr>
              <w:pStyle w:val="Compact"/>
              <w:jc w:val="left"/>
            </w:pPr>
            <w:r>
              <w:rPr>
                <w:bCs/>
                <w:b/>
              </w:rPr>
              <w:t xml:space="preserve">89,301.80</w:t>
            </w:r>
          </w:p>
        </w:tc>
      </w:tr>
    </w:tbl>
    <w:bookmarkEnd w:id="28"/>
    <w:bookmarkStart w:id="29" w:name="terms-and-conditions"/>
    <w:p>
      <w:pPr>
        <w:pStyle w:val="Heading2"/>
      </w:pPr>
      <w:r>
        <w:t xml:space="preserve">4. Terms and Conditions</w:t>
      </w:r>
    </w:p>
    <w:p>
      <w:pPr>
        <w:pStyle w:val="FirstParagraph"/>
      </w:pPr>
      <w:r>
        <w:t xml:space="preserve">4.1 This Purchase Order constitutes a binding agreement between the Medical Researcher (Buyer) and MedLab Africa Supplies SARL (Supplier) upon written acceptance by both parties. All terms herein are governed by the commercial laws of the Democratic Republic of the Congo.</w:t>
      </w:r>
    </w:p>
    <w:p>
      <w:pPr>
        <w:pStyle w:val="BodyText"/>
      </w:pPr>
      <w:r>
        <w:t xml:space="preserve">4.2 The Supplier warrants that all items delivered under this Purchase Order shall be new, unused, and in full compliance with the specifications stated above. Any item found defective or non-conforming upon inspection at the INRB facility in DR Congo Kinshasa shall be replaced at the Supplier's sole expense within fourteen (14) calendar days.</w:t>
      </w:r>
    </w:p>
    <w:p>
      <w:pPr>
        <w:pStyle w:val="BodyText"/>
      </w:pPr>
      <w:r>
        <w:t xml:space="preserve">4.3 Payment shall be made in two installments: fifty percent (50%) upon signing of this Purchase Order, and the remaining fifty percent (50%) upon successful delivery, installation, and acceptance of all line items. Payment shall be processed via bank transfer to the Supplier's account at Banque Commerciale du Congo, Kinshasa branch.</w:t>
      </w:r>
    </w:p>
    <w:p>
      <w:pPr>
        <w:pStyle w:val="BodyText"/>
      </w:pPr>
      <w:r>
        <w:t xml:space="preserve">4.4 The Medical Researcher reserves the right to inspect all goods upon arrival at the receiving facility in Lemba, Kinshasa. A formal acceptance certificate shall be issued by the laboratory manager within five (5) business days of delivery.</w:t>
      </w:r>
    </w:p>
    <w:p>
      <w:pPr>
        <w:pStyle w:val="BodyText"/>
      </w:pPr>
      <w:r>
        <w:t xml:space="preserve">4.5 Any modification to this Purchase Order, including changes to quantities, specifications, or delivery schedules, must be documented in a written amendment signed by both the Medical Researcher and the authorized representative of the Supplier.</w:t>
      </w:r>
    </w:p>
    <w:p>
      <w:pPr>
        <w:pStyle w:val="BodyText"/>
      </w:pPr>
      <w:r>
        <w:t xml:space="preserve">4.6 The Supplier shall provide full technical documentation, calibration certificates, and warranty cards for all equipment items. All documentation must be provided in both French and English to comply with institutional requirements at INRB, DR Congo Kinshasa.</w:t>
      </w:r>
    </w:p>
    <w:bookmarkEnd w:id="29"/>
    <w:bookmarkStart w:id="30" w:name="delivery-schedule-and-location"/>
    <w:p>
      <w:pPr>
        <w:pStyle w:val="Heading2"/>
      </w:pPr>
      <w:r>
        <w:t xml:space="preserve">5. Delivery Schedule and Location</w:t>
      </w:r>
    </w:p>
    <w:p>
      <w:pPr>
        <w:pStyle w:val="FirstParagraph"/>
      </w:pPr>
      <w:r>
        <w:t xml:space="preserve">All items under this Purchase Order shall be delivered to the INRB Laboratory Complex, Avenue de l'Université, Commune de Lemba, Kinshasa, DR Congo Kinshasa. The Supplier is responsible for all logistics, including customs clearance within the national territory, last-mile transport, and on-site unloading. The final delivery deadline is 15 August 2025. Partial deliveries are permitted provided that all items are received by the stated deadline. The Supplier shall notify the Medical Researcher at least forty-eight (48) hours in advance of each delivery dispatch.</w:t>
      </w:r>
    </w:p>
    <w:bookmarkEnd w:id="30"/>
    <w:bookmarkStart w:id="31" w:name="special-notes-for-the-research-context"/>
    <w:p>
      <w:pPr>
        <w:pStyle w:val="Heading2"/>
      </w:pPr>
      <w:r>
        <w:t xml:space="preserve">6. Special Notes for the Research Context</w:t>
      </w:r>
    </w:p>
    <w:p>
      <w:pPr>
        <w:pStyle w:val="FirstParagraph"/>
      </w:pPr>
      <w:r>
        <w:t xml:space="preserve">This Purchase Order supports a twelve-month longitudinal study examining the interaction between Plasmodium falciparum malaria and HIV-1 in adult populations across six health zones of DR Congo Kinshasa. The Medical Researcher requires all reagents and consumables to maintain cold-chain integrity during transit, given the ambient temperatures and humidity levels typical of the Kinshasa region. The Supplier is advised to use validated cold-chain packaging for all temperature-sensitive items (Items 03, 07, and 08). Field sampling teams operating in the periphery of Kinshasa will rely on the portable cold chain refrigerators and ruggedized tablets specified in this Purchase Order to collect and record data in areas with limited electricity and connectivity.</w:t>
      </w:r>
    </w:p>
    <w:bookmarkEnd w:id="31"/>
    <w:bookmarkStart w:id="32" w:name="authorization-and-signatures"/>
    <w:p>
      <w:pPr>
        <w:pStyle w:val="Heading2"/>
      </w:pPr>
      <w:r>
        <w:t xml:space="preserve">7. Authorization and Signatures</w:t>
      </w:r>
    </w:p>
    <w:p>
      <w:pPr>
        <w:pStyle w:val="FirstParagraph"/>
      </w:pPr>
      <w:r>
        <w:t xml:space="preserve">This Purchase Order is issued and authorized by the undersigned Medical Researcher in their capacity as Principal Investigator of the referenced study. The Supplier's acceptance of this Purchase Order shall be confirmed by countersignature below.</w:t>
      </w:r>
    </w:p>
    <w:p>
      <w:pPr>
        <w:pStyle w:val="BodyText"/>
      </w:pPr>
      <w:r>
        <w:rPr>
          <w:bCs/>
          <w:b/>
        </w:rPr>
        <w:t xml:space="preserve">For the Buyer (Medical Researcher):</w:t>
      </w:r>
    </w:p>
    <w:p>
      <w:pPr>
        <w:pStyle w:val="BodyText"/>
      </w:pPr>
      <w:r>
        <w:t xml:space="preserve">Dr. Amara Mbuyi – Principal Investigator, INRB, Kinshasa</w:t>
      </w:r>
    </w:p>
    <w:p>
      <w:pPr>
        <w:pStyle w:val="BodyText"/>
      </w:pPr>
      <w:r>
        <w:t xml:space="preserve">Date: _______________</w:t>
      </w:r>
    </w:p>
    <w:p>
      <w:pPr>
        <w:pStyle w:val="BodyText"/>
      </w:pPr>
      <w:r>
        <w:rPr>
          <w:bCs/>
          <w:b/>
        </w:rPr>
        <w:t xml:space="preserve">For the Supplier (MedLab Africa Supplies SARL):</w:t>
      </w:r>
    </w:p>
    <w:p>
      <w:pPr>
        <w:pStyle w:val="BodyText"/>
      </w:pPr>
      <w:r>
        <w:t xml:space="preserve">Mr. Jean-Pierre Kalala – Regional Sales Director</w:t>
      </w:r>
    </w:p>
    <w:p>
      <w:pPr>
        <w:pStyle w:val="BodyText"/>
      </w:pPr>
      <w:r>
        <w:t xml:space="preserve">Date: _______________</w:t>
      </w:r>
    </w:p>
    <w:p>
      <w:pPr>
        <w:pStyle w:val="BodyText"/>
      </w:pPr>
      <w:r>
        <w:t xml:space="preserve">This Purchase Order (PO-CD-KIN-2025-0047) is the property of the Institut National de Recherche Biomédicale, DR Congo Kinshasa. Unauthorized reproduction or distribution is prohibited. For inquiries, contact the Medical Researcher's office at INRB,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DR Congo Kinshasa</dc:title>
  <dc:creator/>
  <dc:language>en</dc:language>
  <cp:keywords/>
  <dcterms:created xsi:type="dcterms:W3CDTF">2026-10-10T08:39:50Z</dcterms:created>
  <dcterms:modified xsi:type="dcterms:W3CDTF">2026-10-10T08:39:50Z</dcterms:modified>
</cp:coreProperties>
</file>

<file path=docProps/custom.xml><?xml version="1.0" encoding="utf-8"?>
<Properties xmlns="http://schemas.openxmlformats.org/officeDocument/2006/custom-properties" xmlns:vt="http://schemas.openxmlformats.org/officeDocument/2006/docPropsVTypes"/>
</file>