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Addis Ababa University – Institute of Medical Research &amp; Innovation</w:t>
      </w:r>
    </w:p>
    <w:p>
      <w:pPr>
        <w:pStyle w:val="BodyText"/>
      </w:pPr>
      <w:r>
        <w:t xml:space="preserve">PO No.: AAU-IMRI-2025-04782</w:t>
      </w:r>
    </w:p>
    <w:p>
      <w:pPr>
        <w:pStyle w:val="BodyText"/>
      </w:pPr>
      <w:r>
        <w:t xml:space="preserve">Date of Issue: 14 June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Addis Ababa University, Institute of Medical Research &amp; Innovation</w:t>
      </w:r>
    </w:p>
    <w:p>
      <w:pPr>
        <w:pStyle w:val="BodyText"/>
      </w:pPr>
      <w:r>
        <w:rPr>
          <w:bCs/>
          <w:b/>
        </w:rPr>
        <w:t xml:space="preserve">Address:</w:t>
      </w:r>
      <w:r>
        <w:t xml:space="preserve"> </w:t>
      </w:r>
      <w:r>
        <w:t xml:space="preserve">P.O. Box 1176, Bole Sub-City, Addis Ababa, Ethiopia</w:t>
      </w:r>
    </w:p>
    <w:p>
      <w:pPr>
        <w:pStyle w:val="BodyText"/>
      </w:pPr>
      <w:r>
        <w:rPr>
          <w:bCs/>
          <w:b/>
        </w:rPr>
        <w:t xml:space="preserve">Contact Person:</w:t>
      </w:r>
      <w:r>
        <w:t xml:space="preserve"> </w:t>
      </w:r>
      <w:r>
        <w:t xml:space="preserve">Dr. Selamawit Tesfaye, Procurement Officer</w:t>
      </w:r>
    </w:p>
    <w:p>
      <w:pPr>
        <w:pStyle w:val="BodyText"/>
      </w:pPr>
      <w:r>
        <w:rPr>
          <w:bCs/>
          <w:b/>
        </w:rPr>
        <w:t xml:space="preserve">Telephone:</w:t>
      </w:r>
      <w:r>
        <w:t xml:space="preserve"> </w:t>
      </w:r>
      <w:r>
        <w:t xml:space="preserve">+251-11-551-7842</w:t>
      </w:r>
    </w:p>
    <w:p>
      <w:pPr>
        <w:pStyle w:val="BodyText"/>
      </w:pPr>
      <w:r>
        <w:rPr>
          <w:bCs/>
          <w:b/>
        </w:rPr>
        <w:t xml:space="preserve">Email:</w:t>
      </w:r>
      <w:r>
        <w:t xml:space="preserve"> </w:t>
      </w:r>
      <w:r>
        <w:t xml:space="preserve">procurement@imri.aau.edu.et</w:t>
      </w:r>
    </w:p>
    <w:p>
      <w:pPr>
        <w:pStyle w:val="BodyText"/>
      </w:pPr>
      <w:r>
        <w:rPr>
          <w:bCs/>
          <w:b/>
        </w:rPr>
        <w:t xml:space="preserve">Tax Identification No.:</w:t>
      </w:r>
      <w:r>
        <w:t xml:space="preserve"> </w:t>
      </w:r>
      <w:r>
        <w:t xml:space="preserve">ET-IMRI-2019-00347</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MedLab Scientific Supplies PLC</w:t>
      </w:r>
    </w:p>
    <w:p>
      <w:pPr>
        <w:pStyle w:val="BodyText"/>
      </w:pPr>
      <w:r>
        <w:rPr>
          <w:bCs/>
          <w:b/>
        </w:rPr>
        <w:t xml:space="preserve">Address:</w:t>
      </w:r>
      <w:r>
        <w:t xml:space="preserve"> </w:t>
      </w:r>
      <w:r>
        <w:t xml:space="preserve">2nd Avenue, CMC Building, Bole, Addis Ababa, Ethiopia</w:t>
      </w:r>
    </w:p>
    <w:p>
      <w:pPr>
        <w:pStyle w:val="BodyText"/>
      </w:pPr>
      <w:r>
        <w:rPr>
          <w:bCs/>
          <w:b/>
        </w:rPr>
        <w:t xml:space="preserve">Contact Person:</w:t>
      </w:r>
      <w:r>
        <w:t xml:space="preserve"> </w:t>
      </w:r>
      <w:r>
        <w:t xml:space="preserve">Mr. Dawit Alemu, Sales Director</w:t>
      </w:r>
    </w:p>
    <w:p>
      <w:pPr>
        <w:pStyle w:val="BodyText"/>
      </w:pPr>
      <w:r>
        <w:rPr>
          <w:bCs/>
          <w:b/>
        </w:rPr>
        <w:t xml:space="preserve">Telephone:</w:t>
      </w:r>
      <w:r>
        <w:t xml:space="preserve"> </w:t>
      </w:r>
      <w:r>
        <w:t xml:space="preserve">+251-11-662-3391</w:t>
      </w:r>
    </w:p>
    <w:p>
      <w:pPr>
        <w:pStyle w:val="BodyText"/>
      </w:pPr>
      <w:r>
        <w:rPr>
          <w:bCs/>
          <w:b/>
        </w:rPr>
        <w:t xml:space="preserve">Email:</w:t>
      </w:r>
      <w:r>
        <w:t xml:space="preserve"> </w:t>
      </w:r>
      <w:r>
        <w:t xml:space="preserve">sales@medlab-ethiopia.com</w:t>
      </w:r>
    </w:p>
    <w:p>
      <w:pPr>
        <w:pStyle w:val="BodyText"/>
      </w:pPr>
      <w:r>
        <w:rPr>
          <w:bCs/>
          <w:b/>
        </w:rPr>
        <w:t xml:space="preserve">Tax Identification No.:</w:t>
      </w:r>
      <w:r>
        <w:t xml:space="preserve"> </w:t>
      </w:r>
      <w:r>
        <w:t xml:space="preserve">ET-MLSS-2016-08821</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Addis Ababa University Institute of Medical Research &amp; Innovation to procure specialized laboratory equipment, reagents, and consumables required for the ongoing clinical and epidemiological research program led by</w:t>
      </w:r>
      <w:r>
        <w:t xml:space="preserve"> </w:t>
      </w:r>
      <w:r>
        <w:t xml:space="preserve">Medical Researcher</w:t>
      </w:r>
      <w:r>
        <w:t xml:space="preserve"> </w:t>
      </w:r>
      <w:r>
        <w:t xml:space="preserve">Dr. Hana Girma, Ph.D. The</w:t>
      </w:r>
      <w:r>
        <w:t xml:space="preserve"> </w:t>
      </w:r>
      <w:r>
        <w:t xml:space="preserve">Medical Researcher</w:t>
      </w:r>
      <w:r>
        <w:t xml:space="preserve"> </w:t>
      </w:r>
      <w:r>
        <w:t xml:space="preserve">is conducting a multi-year study on the molecular epidemiology of drug-resistant tuberculosis and emerging viral pathogens in the</w:t>
      </w:r>
      <w:r>
        <w:t xml:space="preserve"> </w:t>
      </w:r>
      <w:r>
        <w:t xml:space="preserve">Ethiopia Addis Ababa</w:t>
      </w:r>
      <w:r>
        <w:t xml:space="preserve"> </w:t>
      </w:r>
      <w:r>
        <w:t xml:space="preserve">metropolitan region. All items listed in this</w:t>
      </w:r>
      <w:r>
        <w:t xml:space="preserve"> </w:t>
      </w:r>
      <w:r>
        <w:t xml:space="preserve">Purchase Order</w:t>
      </w:r>
      <w:r>
        <w:t xml:space="preserve"> </w:t>
      </w:r>
      <w:r>
        <w:t xml:space="preserve">are essential for the</w:t>
      </w:r>
      <w:r>
        <w:t xml:space="preserve"> </w:t>
      </w:r>
      <w:r>
        <w:t xml:space="preserve">Medical Researcher</w:t>
      </w:r>
      <w:r>
        <w:t xml:space="preserve"> </w:t>
      </w:r>
      <w:r>
        <w:t xml:space="preserve">to maintain the integrity, accuracy, and continuity of the research protocol approved by the Ethiopian Food and Drug Authority (EFDA) and the Addis Ababa University Institutional Review Board (IRB).</w:t>
      </w:r>
    </w:p>
    <w:bookmarkEnd w:id="24"/>
    <w:bookmarkStart w:id="25" w:name="X4bd0ca1933714a7ee993e87a97fe1d47619c0ce"/>
    <w:p>
      <w:pPr>
        <w:pStyle w:val="Heading2"/>
      </w:pPr>
      <w:r>
        <w:t xml:space="preserve">3. Itemized List of Purchased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01</w:t>
            </w:r>
          </w:p>
        </w:tc>
        <w:tc>
          <w:tcPr/>
          <w:p>
            <w:pPr>
              <w:pStyle w:val="Compact"/>
              <w:jc w:val="left"/>
            </w:pPr>
            <w:r>
              <w:t xml:space="preserve">Real-Time PCR Thermal Cycler (Applied Biosystems 7500 Fast) – for the Medical Researcher's molecular diagnostics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Biosafety Cabinet Class II A2 (Thermo Scientific) – required by the Medical Researcher for handling pathogenic samples in Ethiopia Addis Ababa</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1,220,000.00</w:t>
            </w:r>
          </w:p>
        </w:tc>
        <w:tc>
          <w:tcPr/>
          <w:p>
            <w:pPr>
              <w:pStyle w:val="Compact"/>
              <w:jc w:val="left"/>
            </w:pPr>
            <w:r>
              <w:t xml:space="preserve">2,440,000.00</w:t>
            </w:r>
          </w:p>
        </w:tc>
      </w:tr>
      <w:tr>
        <w:tc>
          <w:tcPr/>
          <w:p>
            <w:pPr>
              <w:pStyle w:val="Compact"/>
              <w:jc w:val="left"/>
            </w:pPr>
            <w:r>
              <w:t xml:space="preserve">03</w:t>
            </w:r>
          </w:p>
        </w:tc>
        <w:tc>
          <w:tcPr/>
          <w:p>
            <w:pPr>
              <w:pStyle w:val="Compact"/>
              <w:jc w:val="left"/>
            </w:pPr>
            <w:r>
              <w:t xml:space="preserve">High-Performance Liquid Chromatography (HPLC) System with UV-Vis Detector – for pharmacokinetic analysis by the Medical Researcher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3,670,000.00</w:t>
            </w:r>
          </w:p>
        </w:tc>
        <w:tc>
          <w:tcPr/>
          <w:p>
            <w:pPr>
              <w:pStyle w:val="Compact"/>
              <w:jc w:val="left"/>
            </w:pPr>
            <w:r>
              <w:t xml:space="preserve">3,670,000.00</w:t>
            </w:r>
          </w:p>
        </w:tc>
      </w:tr>
      <w:tr>
        <w:tc>
          <w:tcPr/>
          <w:p>
            <w:pPr>
              <w:pStyle w:val="Compact"/>
              <w:jc w:val="left"/>
            </w:pPr>
            <w:r>
              <w:t xml:space="preserve">04</w:t>
            </w:r>
          </w:p>
        </w:tc>
        <w:tc>
          <w:tcPr/>
          <w:p>
            <w:pPr>
              <w:pStyle w:val="Compact"/>
              <w:jc w:val="left"/>
            </w:pPr>
            <w:r>
              <w:t xml:space="preserve">Refrigerated Centrifuge (Eppendorf 5910 R) – for sample preparation in the Medical Researcher's tuberculosis study</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485,000.00</w:t>
            </w:r>
          </w:p>
        </w:tc>
        <w:tc>
          <w:tcPr/>
          <w:p>
            <w:pPr>
              <w:pStyle w:val="Compact"/>
              <w:jc w:val="left"/>
            </w:pPr>
            <w:r>
              <w:t xml:space="preserve">1,455,000.00</w:t>
            </w:r>
          </w:p>
        </w:tc>
      </w:tr>
      <w:tr>
        <w:tc>
          <w:tcPr/>
          <w:p>
            <w:pPr>
              <w:pStyle w:val="Compact"/>
              <w:jc w:val="left"/>
            </w:pPr>
            <w:r>
              <w:t xml:space="preserve">05</w:t>
            </w:r>
          </w:p>
        </w:tc>
        <w:tc>
          <w:tcPr/>
          <w:p>
            <w:pPr>
              <w:pStyle w:val="Compact"/>
              <w:jc w:val="left"/>
            </w:pPr>
            <w:r>
              <w:t xml:space="preserve">RT-PCR Reagent Kits (TaqMan TB Assay) – 12-month supply for the Medical Researcher's cohort of 2,400 patients in Ethiopia Addis Ababa</w:t>
            </w:r>
          </w:p>
        </w:tc>
        <w:tc>
          <w:tcPr/>
          <w:p>
            <w:pPr>
              <w:pStyle w:val="Compact"/>
              <w:jc w:val="left"/>
            </w:pPr>
            <w:r>
              <w:t xml:space="preserve">240</w:t>
            </w:r>
          </w:p>
        </w:tc>
        <w:tc>
          <w:tcPr/>
          <w:p>
            <w:pPr>
              <w:pStyle w:val="Compact"/>
              <w:jc w:val="left"/>
            </w:pPr>
            <w:r>
              <w:t xml:space="preserve">Kits</w:t>
            </w:r>
          </w:p>
        </w:tc>
        <w:tc>
          <w:tcPr/>
          <w:p>
            <w:pPr>
              <w:pStyle w:val="Compact"/>
              <w:jc w:val="left"/>
            </w:pPr>
            <w:r>
              <w:t xml:space="preserve">18,500.00</w:t>
            </w:r>
          </w:p>
        </w:tc>
        <w:tc>
          <w:tcPr/>
          <w:p>
            <w:pPr>
              <w:pStyle w:val="Compact"/>
              <w:jc w:val="left"/>
            </w:pPr>
            <w:r>
              <w:t xml:space="preserve">4,440,000.00</w:t>
            </w:r>
          </w:p>
        </w:tc>
      </w:tr>
      <w:tr>
        <w:tc>
          <w:tcPr/>
          <w:p>
            <w:pPr>
              <w:pStyle w:val="Compact"/>
              <w:jc w:val="left"/>
            </w:pPr>
            <w:r>
              <w:t xml:space="preserve">06</w:t>
            </w:r>
          </w:p>
        </w:tc>
        <w:tc>
          <w:tcPr/>
          <w:p>
            <w:pPr>
              <w:pStyle w:val="Compact"/>
              <w:jc w:val="left"/>
            </w:pPr>
            <w:r>
              <w:t xml:space="preserve">Cell Culture Media, Antibiotics, and Fetal Bovine Serum (FBS) – 6-month supply for the Medical Researcher's in-vitro virology experiments</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32,000.00</w:t>
            </w:r>
          </w:p>
        </w:tc>
        <w:tc>
          <w:tcPr/>
          <w:p>
            <w:pPr>
              <w:pStyle w:val="Compact"/>
              <w:jc w:val="left"/>
            </w:pPr>
            <w:r>
              <w:t xml:space="preserve">1,920,000.00</w:t>
            </w:r>
          </w:p>
        </w:tc>
      </w:tr>
      <w:tr>
        <w:tc>
          <w:tcPr/>
          <w:p>
            <w:pPr>
              <w:pStyle w:val="Compact"/>
              <w:jc w:val="left"/>
            </w:pPr>
            <w:r>
              <w:t xml:space="preserve">07</w:t>
            </w:r>
          </w:p>
        </w:tc>
        <w:tc>
          <w:tcPr/>
          <w:p>
            <w:pPr>
              <w:pStyle w:val="Compact"/>
              <w:jc w:val="left"/>
            </w:pPr>
            <w:r>
              <w:t xml:space="preserve">Personal Protective Equipment (PPE) – N95 respirators, nitrile gloves, lab coats, and face shields for the Medical Researcher and 15 laboratory technicians</w:t>
            </w:r>
          </w:p>
        </w:tc>
        <w:tc>
          <w:tcPr/>
          <w:p>
            <w:pPr>
              <w:pStyle w:val="Compact"/>
              <w:jc w:val="left"/>
            </w:pPr>
            <w:r>
              <w:t xml:space="preserve">16</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136,000.00</w:t>
            </w:r>
          </w:p>
        </w:tc>
      </w:tr>
      <w:tr>
        <w:tc>
          <w:tcPr/>
          <w:p>
            <w:pPr>
              <w:pStyle w:val="Compact"/>
              <w:jc w:val="left"/>
            </w:pPr>
            <w:r>
              <w:t xml:space="preserve">08</w:t>
            </w:r>
          </w:p>
        </w:tc>
        <w:tc>
          <w:tcPr/>
          <w:p>
            <w:pPr>
              <w:pStyle w:val="Compact"/>
              <w:jc w:val="left"/>
            </w:pPr>
            <w:r>
              <w:t xml:space="preserve">Calibration and Annual Maintenance Service for all equipment listed above – contracted for the Medical Researcher's laboratory in Ethiopia Addis Ababa</w:t>
            </w:r>
          </w:p>
        </w:tc>
        <w:tc>
          <w:tcPr/>
          <w:p>
            <w:pPr>
              <w:pStyle w:val="Compact"/>
              <w:jc w:val="left"/>
            </w:pPr>
            <w:r>
              <w:t xml:space="preserve">1</w:t>
            </w:r>
          </w:p>
        </w:tc>
        <w:tc>
          <w:tcPr/>
          <w:p>
            <w:pPr>
              <w:pStyle w:val="Compact"/>
              <w:jc w:val="left"/>
            </w:pPr>
            <w:r>
              <w:t xml:space="preserve">Year</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09</w:t>
            </w:r>
          </w:p>
        </w:tc>
        <w:tc>
          <w:tcPr/>
          <w:p>
            <w:pPr>
              <w:pStyle w:val="Compact"/>
              <w:jc w:val="left"/>
            </w:pPr>
            <w:r>
              <w:t xml:space="preserve">Technical Training and On-Site Installation for the Medical Researcher and laboratory staff – 5-day intensive program in Addis Ababa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10</w:t>
            </w:r>
          </w:p>
        </w:tc>
        <w:tc>
          <w:tcPr/>
          <w:p>
            <w:pPr>
              <w:pStyle w:val="Compact"/>
              <w:jc w:val="left"/>
            </w:pPr>
            <w:r>
              <w:t xml:space="preserve">Transportation, Customs Clearance, and Delivery to the Institute of Medical Research &amp; Innovation, Bole, Ethiopia Addis Ababa</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220,000.00</w:t>
            </w:r>
          </w:p>
        </w:tc>
        <w:tc>
          <w:tcPr/>
          <w:p>
            <w:pPr>
              <w:pStyle w:val="Compact"/>
              <w:jc w:val="left"/>
            </w:pPr>
            <w:r>
              <w:t xml:space="preserve">220,000.00</w:t>
            </w:r>
          </w:p>
        </w:tc>
      </w:tr>
      <w:tr>
        <w:tc>
          <w:tcPr>
            <w:gridSpan w:val="5"/>
          </w:tcPr>
          <w:p>
            <w:pPr>
              <w:pStyle w:val="Compact"/>
              <w:jc w:val="right"/>
            </w:pPr>
            <w:r>
              <w:t xml:space="preserve">SUBTOTAL (ETB)</w:t>
            </w:r>
          </w:p>
        </w:tc>
        <w:tc>
          <w:tcPr/>
          <w:p>
            <w:pPr>
              <w:pStyle w:val="Compact"/>
              <w:jc w:val="left"/>
            </w:pPr>
            <w:r>
              <w:t xml:space="preserve">20,261,000.00</w:t>
            </w:r>
          </w:p>
        </w:tc>
      </w:tr>
      <w:tr>
        <w:tc>
          <w:tcPr>
            <w:gridSpan w:val="5"/>
          </w:tcPr>
          <w:p>
            <w:pPr>
              <w:pStyle w:val="Compact"/>
              <w:jc w:val="right"/>
            </w:pPr>
            <w:r>
              <w:t xml:space="preserve">VAT (15% – Ethiopian Federal Revenue Authority)</w:t>
            </w:r>
          </w:p>
        </w:tc>
        <w:tc>
          <w:tcPr/>
          <w:p>
            <w:pPr>
              <w:pStyle w:val="Compact"/>
              <w:jc w:val="left"/>
            </w:pPr>
            <w:r>
              <w:t xml:space="preserve">3,039,150.00</w:t>
            </w:r>
          </w:p>
        </w:tc>
      </w:tr>
      <w:tr>
        <w:tc>
          <w:tcPr>
            <w:gridSpan w:val="5"/>
          </w:tcPr>
          <w:p>
            <w:pPr>
              <w:pStyle w:val="Compact"/>
              <w:jc w:val="right"/>
            </w:pPr>
            <w:r>
              <w:t xml:space="preserve">GRAND TOTAL (ETB)</w:t>
            </w:r>
          </w:p>
        </w:tc>
        <w:tc>
          <w:tcPr/>
          <w:p>
            <w:pPr>
              <w:pStyle w:val="Compact"/>
              <w:jc w:val="left"/>
            </w:pPr>
            <w:r>
              <w:t xml:space="preserve">23,300,150.00</w:t>
            </w:r>
          </w:p>
        </w:tc>
      </w:tr>
    </w:tbl>
    <w:bookmarkEnd w:id="25"/>
    <w:bookmarkStart w:id="26" w:name="delivery-and-installation-requirements"/>
    <w:p>
      <w:pPr>
        <w:pStyle w:val="Heading2"/>
      </w:pPr>
      <w:r>
        <w:t xml:space="preserve">4. Delivery and Installation Requirements</w:t>
      </w:r>
    </w:p>
    <w:p>
      <w:pPr>
        <w:pStyle w:val="FirstParagraph"/>
      </w:pPr>
      <w:r>
        <w:t xml:space="preserve">The Supplier shall deliver all items specified in this</w:t>
      </w:r>
      <w:r>
        <w:t xml:space="preserve"> </w:t>
      </w:r>
      <w:r>
        <w:t xml:space="preserve">Purchase Order</w:t>
      </w:r>
      <w:r>
        <w:t xml:space="preserve"> </w:t>
      </w:r>
      <w:r>
        <w:t xml:space="preserve">to the Institute of Medical Research &amp; Innovation, located in Bole Sub-City,</w:t>
      </w:r>
      <w:r>
        <w:t xml:space="preserve"> </w:t>
      </w:r>
      <w:r>
        <w:t xml:space="preserve">Ethiopia Addis Ababa</w:t>
      </w:r>
      <w:r>
        <w:t xml:space="preserve">, within forty-five (45) calendar days from the date of this</w:t>
      </w:r>
      <w:r>
        <w:t xml:space="preserve"> </w:t>
      </w:r>
      <w:r>
        <w:t xml:space="preserve">Purchase Order</w:t>
      </w:r>
      <w:r>
        <w:t xml:space="preserve">. Installation, calibration, and commissioning of all major equipment must be completed within ten (10) business days following physical delivery. The</w:t>
      </w:r>
      <w:r>
        <w:t xml:space="preserve"> </w:t>
      </w:r>
      <w:r>
        <w:t xml:space="preserve">Medical Researcher</w:t>
      </w:r>
      <w:r>
        <w:t xml:space="preserve">, Dr. Hana Girma, shall be present during installation to verify that all instruments meet the specifications outlined in the research protocol. The Supplier is responsible for all packaging, insurance during transit, and compliance with Ethiopian customs and import regulations as administered by the Ethiopian Customs Commission in</w:t>
      </w:r>
      <w:r>
        <w:t xml:space="preserve"> </w:t>
      </w:r>
      <w:r>
        <w:t xml:space="preserve">Ethiopia Addis Ababa</w:t>
      </w:r>
      <w:r>
        <w:t xml:space="preserve">.</w:t>
      </w:r>
    </w:p>
    <w:bookmarkEnd w:id="26"/>
    <w:bookmarkStart w:id="27" w:name="payment-terms-and-conditions"/>
    <w:p>
      <w:pPr>
        <w:pStyle w:val="Heading2"/>
      </w:pPr>
      <w:r>
        <w:t xml:space="preserve">5. Payment Terms and Conditions</w:t>
      </w:r>
    </w:p>
    <w:p>
      <w:pPr>
        <w:numPr>
          <w:ilvl w:val="0"/>
          <w:numId w:val="1001"/>
        </w:numPr>
        <w:pStyle w:val="Compact"/>
      </w:pPr>
      <w:r>
        <w:rPr>
          <w:bCs/>
          <w:b/>
        </w:rPr>
        <w:t xml:space="preserve">Payment Method:</w:t>
      </w:r>
      <w:r>
        <w:t xml:space="preserve"> </w:t>
      </w:r>
      <w:r>
        <w:t xml:space="preserve">Bank transfer to the Supplier's designated account at Commercial Bank of Ethiopia, Addis Ababa Branch.</w:t>
      </w:r>
    </w:p>
    <w:p>
      <w:pPr>
        <w:numPr>
          <w:ilvl w:val="0"/>
          <w:numId w:val="1001"/>
        </w:numPr>
        <w:pStyle w:val="Compact"/>
      </w:pPr>
      <w:r>
        <w:rPr>
          <w:bCs/>
          <w:b/>
        </w:rPr>
        <w:t xml:space="preserve">Advance Payment:</w:t>
      </w:r>
      <w:r>
        <w:t xml:space="preserve"> </w:t>
      </w:r>
      <w:r>
        <w:t xml:space="preserve">Thirty percent (30%) of the total</w:t>
      </w:r>
      <w:r>
        <w:t xml:space="preserve"> </w:t>
      </w:r>
      <w:r>
        <w:t xml:space="preserve">Purchase Order</w:t>
      </w:r>
      <w:r>
        <w:t xml:space="preserve"> </w:t>
      </w:r>
      <w:r>
        <w:t xml:space="preserve">value (ETB 6,990,045.00) shall be disbursed within ten (10) business days of the Supplier's written acknowledgment of this</w:t>
      </w:r>
      <w:r>
        <w:t xml:space="preserve"> </w:t>
      </w:r>
      <w:r>
        <w:t xml:space="preserve">Purchase Order</w:t>
      </w:r>
      <w:r>
        <w:t xml:space="preserve">.</w:t>
      </w:r>
    </w:p>
    <w:p>
      <w:pPr>
        <w:numPr>
          <w:ilvl w:val="0"/>
          <w:numId w:val="1001"/>
        </w:numPr>
        <w:pStyle w:val="Compact"/>
      </w:pPr>
      <w:r>
        <w:rPr>
          <w:bCs/>
          <w:b/>
        </w:rPr>
        <w:t xml:space="preserve">Delivery Payment:</w:t>
      </w:r>
      <w:r>
        <w:t xml:space="preserve"> </w:t>
      </w:r>
      <w:r>
        <w:t xml:space="preserve">Fifty percent (50%) of the total value (ETB 11,650,075.00) shall be paid upon successful delivery, installation, and acceptance by the</w:t>
      </w:r>
      <w:r>
        <w:t xml:space="preserve"> </w:t>
      </w:r>
      <w:r>
        <w:t xml:space="preserve">Medical Researcher</w:t>
      </w:r>
      <w:r>
        <w:t xml:space="preserve"> </w:t>
      </w:r>
      <w:r>
        <w:t xml:space="preserve">and the Institute's Quality Assurance Committee.</w:t>
      </w:r>
    </w:p>
    <w:p>
      <w:pPr>
        <w:numPr>
          <w:ilvl w:val="0"/>
          <w:numId w:val="1001"/>
        </w:numPr>
        <w:pStyle w:val="Compact"/>
      </w:pPr>
      <w:r>
        <w:rPr>
          <w:bCs/>
          <w:b/>
        </w:rPr>
        <w:t xml:space="preserve">Retention Payment:</w:t>
      </w:r>
      <w:r>
        <w:t xml:space="preserve"> </w:t>
      </w:r>
      <w:r>
        <w:t xml:space="preserve">The remaining twenty percent (20%) (ETB 4,660,030.00) shall be released after a ninety (90) day performance warranty period, provided no defects or non-conformities are identified in the equipment used by the</w:t>
      </w:r>
      <w:r>
        <w:t xml:space="preserve"> </w:t>
      </w:r>
      <w:r>
        <w:t xml:space="preserve">Medical Researcher</w:t>
      </w:r>
      <w:r>
        <w:t xml:space="preserve">.</w:t>
      </w:r>
    </w:p>
    <w:p>
      <w:pPr>
        <w:numPr>
          <w:ilvl w:val="0"/>
          <w:numId w:val="1001"/>
        </w:numPr>
        <w:pStyle w:val="Compact"/>
      </w:pPr>
      <w:r>
        <w:rPr>
          <w:bCs/>
          <w:b/>
        </w:rPr>
        <w:t xml:space="preserve">Currency:</w:t>
      </w:r>
      <w:r>
        <w:t xml:space="preserve"> </w:t>
      </w:r>
      <w:r>
        <w:t xml:space="preserve">All payments shall be made in Ethiopian Birr (ETB) at the prevailing National Bank of Ethiopia exchange rate on the date of disbursement.</w:t>
      </w:r>
    </w:p>
    <w:bookmarkEnd w:id="27"/>
    <w:bookmarkStart w:id="28" w:name="quality-assurance-and-warranty"/>
    <w:p>
      <w:pPr>
        <w:pStyle w:val="Heading2"/>
      </w:pPr>
      <w:r>
        <w:t xml:space="preserve">6. Quality Assurance and Warranty</w:t>
      </w:r>
    </w:p>
    <w:p>
      <w:pPr>
        <w:pStyle w:val="FirstParagraph"/>
      </w:pPr>
      <w:r>
        <w:t xml:space="preserve">All equipment and reagents procured under this</w:t>
      </w:r>
      <w:r>
        <w:t xml:space="preserve"> </w:t>
      </w:r>
      <w:r>
        <w:t xml:space="preserve">Purchase Order</w:t>
      </w:r>
      <w:r>
        <w:t xml:space="preserve"> </w:t>
      </w:r>
      <w:r>
        <w:t xml:space="preserve">must carry a minimum manufacturer's warranty of twenty-four (24) months from the date of installation. The Supplier guarantees that all items are new, unused, and conform to the International Organization for Standardization (ISO) 13485 medical device quality management standards. The</w:t>
      </w:r>
      <w:r>
        <w:t xml:space="preserve"> </w:t>
      </w:r>
      <w:r>
        <w:t xml:space="preserve">Medical Researcher</w:t>
      </w:r>
      <w:r>
        <w:t xml:space="preserve"> </w:t>
      </w:r>
      <w:r>
        <w:t xml:space="preserve">reserves the right to reject any item that does not meet the specified technical parameters. Rejected items must be replaced within fifteen (15) business days at no additional cost to the Institute. All reagents must be shipped under cold-chain conditions (2°C to 8°C) to ensure viability upon arrival in</w:t>
      </w:r>
      <w:r>
        <w:t xml:space="preserve"> </w:t>
      </w:r>
      <w:r>
        <w:t xml:space="preserve">Ethiopia Addis Ababa</w:t>
      </w:r>
      <w:r>
        <w:t xml:space="preserve">.</w:t>
      </w:r>
    </w:p>
    <w:bookmarkEnd w:id="28"/>
    <w:bookmarkStart w:id="29" w:name="compliance-and-regulatory-requirements"/>
    <w:p>
      <w:pPr>
        <w:pStyle w:val="Heading2"/>
      </w:pPr>
      <w:r>
        <w:t xml:space="preserve">7. Compliance and Regulatory Requirements</w:t>
      </w:r>
    </w:p>
    <w:p>
      <w:pPr>
        <w:pStyle w:val="FirstParagraph"/>
      </w:pPr>
      <w:r>
        <w:t xml:space="preserve">This</w:t>
      </w:r>
      <w:r>
        <w:t xml:space="preserve"> </w:t>
      </w:r>
      <w:r>
        <w:t xml:space="preserve">Purchase Order</w:t>
      </w:r>
      <w:r>
        <w:t xml:space="preserve"> </w:t>
      </w:r>
      <w:r>
        <w:t xml:space="preserve">is subject to the Federal Democratic Republic of Ethiopia's Public Procurement and Property Administration Proclamation No. 1160/2019. The Supplier must provide valid Ethiopian business registration, tax clearance certificates, and EFDA import permits for all medical and laboratory equipment. The</w:t>
      </w:r>
      <w:r>
        <w:t xml:space="preserve"> </w:t>
      </w:r>
      <w:r>
        <w:t xml:space="preserve">Medical Researcher</w:t>
      </w:r>
      <w:r>
        <w:t xml:space="preserve"> </w:t>
      </w:r>
      <w:r>
        <w:t xml:space="preserve">and the Institute shall ensure that all research activities conducted with the procured materials comply with the Ethiopian National Research Ethics Review Committee guidelines and the Helsinki Declaration on Ethical Principles for Medical Research. All data generated by the</w:t>
      </w:r>
      <w:r>
        <w:t xml:space="preserve"> </w:t>
      </w:r>
      <w:r>
        <w:t xml:space="preserve">Medical Researcher</w:t>
      </w:r>
      <w:r>
        <w:t xml:space="preserve"> </w:t>
      </w:r>
      <w:r>
        <w:t xml:space="preserve">using these instruments shall remain the intellectual property of Addis Ababa University and shall be stored in accordance with Ethiopian data protection regulations.</w:t>
      </w:r>
    </w:p>
    <w:bookmarkEnd w:id="29"/>
    <w:bookmarkStart w:id="30" w:name="dispute-resolution-and-governing-law"/>
    <w:p>
      <w:pPr>
        <w:pStyle w:val="Heading2"/>
      </w:pPr>
      <w:r>
        <w:t xml:space="preserve">8. Dispute Resolution and Governing Law</w:t>
      </w:r>
    </w:p>
    <w:p>
      <w:pPr>
        <w:pStyle w:val="FirstParagraph"/>
      </w:pPr>
      <w:r>
        <w:t xml:space="preserve">Any dispute arising from or in connection with this</w:t>
      </w:r>
      <w:r>
        <w:t xml:space="preserve"> </w:t>
      </w:r>
      <w:r>
        <w:t xml:space="preserve">Purchase Order</w:t>
      </w:r>
      <w:r>
        <w:t xml:space="preserve"> </w:t>
      </w:r>
      <w:r>
        <w:t xml:space="preserve">shall first be resolved through amicable negotiation between the parties. If negotiation fails within thirty (30) days, the dispute shall be referred to the Addis Ababa City Arbitration Center in</w:t>
      </w:r>
      <w:r>
        <w:t xml:space="preserve"> </w:t>
      </w:r>
      <w:r>
        <w:t xml:space="preserve">Ethiopia Addis Ababa</w:t>
      </w:r>
      <w:r>
        <w:t xml:space="preserve">. This</w:t>
      </w:r>
      <w:r>
        <w:t xml:space="preserve"> </w:t>
      </w:r>
      <w:r>
        <w:t xml:space="preserve">Purchase Order</w:t>
      </w:r>
      <w:r>
        <w:t xml:space="preserve"> </w:t>
      </w:r>
      <w:r>
        <w:t xml:space="preserve">shall be governed by and construed in accordance with the laws of the Federal Democratic Republic of Ethiopia. The</w:t>
      </w:r>
      <w:r>
        <w:t xml:space="preserve"> </w:t>
      </w:r>
      <w:r>
        <w:t xml:space="preserve">Medical Researcher</w:t>
      </w:r>
      <w:r>
        <w:t xml:space="preserve"> </w:t>
      </w:r>
      <w:r>
        <w:t xml:space="preserve">and the Institute shall cooperate in good faith to ensure the timely and successful completion of the research objectives for which this procurement is intended.</w:t>
      </w:r>
    </w:p>
    <w:bookmarkEnd w:id="30"/>
    <w:bookmarkStart w:id="31" w:name="validity-and-amendments"/>
    <w:p>
      <w:pPr>
        <w:pStyle w:val="Heading2"/>
      </w:pPr>
      <w:r>
        <w:t xml:space="preserve">9. Validity and Amendments</w:t>
      </w:r>
    </w:p>
    <w:p>
      <w:pPr>
        <w:pStyle w:val="FirstParagraph"/>
      </w:pPr>
      <w:r>
        <w:t xml:space="preserve">This</w:t>
      </w:r>
      <w:r>
        <w:t xml:space="preserve"> </w:t>
      </w:r>
      <w:r>
        <w:t xml:space="preserve">Purchase Order</w:t>
      </w:r>
      <w:r>
        <w:t xml:space="preserve"> </w:t>
      </w:r>
      <w:r>
        <w:t xml:space="preserve">is valid for a period of ninety (90) days from the date of issue. Any amendments, modifications, or additions to this</w:t>
      </w:r>
      <w:r>
        <w:t xml:space="preserve"> </w:t>
      </w:r>
      <w:r>
        <w:t xml:space="preserve">Purchase Order</w:t>
      </w:r>
      <w:r>
        <w:t xml:space="preserve"> </w:t>
      </w:r>
      <w:r>
        <w:t xml:space="preserve">must be made in writing and signed by both the authorized representative of the Institute and the Supplier. No verbal agreements shall alter the terms herein. The</w:t>
      </w:r>
      <w:r>
        <w:t xml:space="preserve"> </w:t>
      </w:r>
      <w:r>
        <w:t xml:space="preserve">Medical Researcher</w:t>
      </w:r>
      <w:r>
        <w:t xml:space="preserve"> </w:t>
      </w:r>
      <w:r>
        <w:t xml:space="preserve">may request a supplementary</w:t>
      </w:r>
      <w:r>
        <w:t xml:space="preserve"> </w:t>
      </w:r>
      <w:r>
        <w:t xml:space="preserve">Purchase Order</w:t>
      </w:r>
      <w:r>
        <w:t xml:space="preserve"> </w:t>
      </w:r>
      <w:r>
        <w:t xml:space="preserve">for additional reagent consumables as the research in</w:t>
      </w:r>
      <w:r>
        <w:t xml:space="preserve"> </w:t>
      </w:r>
      <w:r>
        <w:t xml:space="preserve">Ethiopia Addis Ababa</w:t>
      </w:r>
      <w:r>
        <w:t xml:space="preserve"> </w:t>
      </w:r>
      <w:r>
        <w:t xml:space="preserve">progresses, subject to budget availability and institutional approval.</w:t>
      </w:r>
    </w:p>
    <w:bookmarkEnd w:id="31"/>
    <w:p>
      <w:pPr>
        <w:pStyle w:val="BodyText"/>
      </w:pPr>
      <w:r>
        <w:rPr>
          <w:bCs/>
          <w:b/>
        </w:rPr>
        <w:t xml:space="preserve">Authorized Signatory – Buyer</w:t>
      </w:r>
      <w:r>
        <w:br/>
      </w:r>
      <w:r>
        <w:t xml:space="preserve">Dr. Selamawit Tesfaye</w:t>
      </w:r>
      <w:r>
        <w:br/>
      </w:r>
      <w:r>
        <w:t xml:space="preserve">Procurement Officer</w:t>
      </w:r>
      <w:r>
        <w:br/>
      </w:r>
      <w:r>
        <w:t xml:space="preserve">Institute of Medical Research &amp; Innovation</w:t>
      </w:r>
      <w:r>
        <w:br/>
      </w:r>
      <w:r>
        <w:t xml:space="preserve">Addis Ababa University, Ethiopia Addis Ababa</w:t>
      </w:r>
      <w:r>
        <w:br/>
      </w:r>
      <w:r>
        <w:t xml:space="preserve">Date: _______________</w:t>
      </w:r>
    </w:p>
    <w:p>
      <w:pPr>
        <w:pStyle w:val="BodyText"/>
      </w:pPr>
      <w:r>
        <w:rPr>
          <w:bCs/>
          <w:b/>
        </w:rPr>
        <w:t xml:space="preserve">Authorized Signatory – Supplier</w:t>
      </w:r>
      <w:r>
        <w:br/>
      </w:r>
      <w:r>
        <w:t xml:space="preserve">Mr. Dawit Alemu</w:t>
      </w:r>
      <w:r>
        <w:br/>
      </w:r>
      <w:r>
        <w:t xml:space="preserve">Sales Director</w:t>
      </w:r>
      <w:r>
        <w:br/>
      </w:r>
      <w:r>
        <w:t xml:space="preserve">MedLab Scientific Supplies PLC</w:t>
      </w:r>
      <w:r>
        <w:br/>
      </w:r>
      <w:r>
        <w:t xml:space="preserve">Addis Ababa, Ethiopia</w:t>
      </w:r>
      <w:r>
        <w:br/>
      </w:r>
      <w:r>
        <w:t xml:space="preserve">Date: _______________</w:t>
      </w:r>
    </w:p>
    <w:p>
      <w:pPr>
        <w:pStyle w:val="BodyText"/>
      </w:pPr>
      <w:r>
        <w:rPr>
          <w:bCs/>
          <w:b/>
        </w:rPr>
        <w:t xml:space="preserve">Reviewed and Approved – Medical Researcher</w:t>
      </w:r>
      <w:r>
        <w:br/>
      </w:r>
      <w:r>
        <w:t xml:space="preserve">Dr. Hana Girma, Ph.D.</w:t>
      </w:r>
      <w:r>
        <w:br/>
      </w:r>
      <w:r>
        <w:t xml:space="preserve">Principal Investigator / Medical Researcher</w:t>
      </w:r>
      <w:r>
        <w:br/>
      </w:r>
      <w:r>
        <w:t xml:space="preserve">Department of Molecular Epidemiology</w:t>
      </w:r>
      <w:r>
        <w:br/>
      </w:r>
      <w:r>
        <w:t xml:space="preserve">Institute of Medical Research &amp; Innovation</w:t>
      </w:r>
      <w:r>
        <w:br/>
      </w:r>
      <w:r>
        <w:t xml:space="preserve">Date: _______________</w:t>
      </w:r>
    </w:p>
    <w:p>
      <w:pPr>
        <w:pStyle w:val="BodyText"/>
      </w:pPr>
      <w:r>
        <w:rPr>
          <w:bCs/>
          <w:b/>
        </w:rPr>
        <w:t xml:space="preserve">Witness – Finance Department</w:t>
      </w:r>
      <w:r>
        <w:br/>
      </w:r>
      <w:r>
        <w:t xml:space="preserve">Mr. Yohannes Bekele</w:t>
      </w:r>
      <w:r>
        <w:br/>
      </w:r>
      <w:r>
        <w:t xml:space="preserve">Chief Financial Officer</w:t>
      </w:r>
      <w:r>
        <w:br/>
      </w:r>
      <w:r>
        <w:t xml:space="preserve">Addis Ababa University</w:t>
      </w:r>
      <w:r>
        <w:br/>
      </w:r>
      <w:r>
        <w:t xml:space="preserve">Ethiopia Addis Ababa</w:t>
      </w:r>
      <w:r>
        <w:br/>
      </w:r>
      <w:r>
        <w:t xml:space="preserve">Date: _______________</w:t>
      </w:r>
    </w:p>
    <w:p>
      <w:pPr>
        <w:pStyle w:val="BodyText"/>
      </w:pPr>
      <w:r>
        <w:t xml:space="preserve">This Purchase Order (PO No. AAU-IMRI-2025-04782) is an official document of the Addis Ababa University Institute of Medical Research &amp; Innovation, Ethiopia Addis Ababa. Unauthorized reproduction or distribution is prohibited. For inquiries, contact the Procurement Office at procurement@imri.aau.edu.et or visit the Institute at Bole Sub-City, Addis Ababa, Ethiopia.</w:t>
      </w:r>
    </w:p>
    <w:p>
      <w:pPr>
        <w:pStyle w:val="BodyText"/>
      </w:pPr>
      <w:r>
        <w:t xml:space="preserve">Document Reference: PO-AAU-IMRI-2025-04782 | Classification: Official – Research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Ethiopia Addis Ababa</dc:title>
  <dc:creator/>
  <dc:language>en</dc:language>
  <cp:keywords/>
  <dcterms:created xsi:type="dcterms:W3CDTF">2026-10-10T02:02:44Z</dcterms:created>
  <dcterms:modified xsi:type="dcterms:W3CDTF">2026-10-10T02:02:44Z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