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France</w:t>
      </w:r>
      <w:r>
        <w:t xml:space="preserve"> </w:t>
      </w:r>
      <w:r>
        <w:t xml:space="preserve">Lyon</w:t>
      </w:r>
    </w:p>
    <w:bookmarkStart w:id="20" w:name="purchase-order"/>
    <w:p>
      <w:pPr>
        <w:pStyle w:val="Heading1"/>
      </w:pPr>
      <w:r>
        <w:t xml:space="preserve">PURCHASE ORDER</w:t>
      </w:r>
    </w:p>
    <w:p>
      <w:pPr>
        <w:pStyle w:val="FirstParagraph"/>
      </w:pPr>
      <w:r>
        <w:t xml:space="preserve">Medical Research Laboratory Procurement — France Lyon</w:t>
      </w:r>
    </w:p>
    <w:p>
      <w:pPr>
        <w:pStyle w:val="BodyText"/>
      </w:pPr>
      <w:r>
        <w:t xml:space="preserve">PO No: FR-LY-2025-04871</w:t>
      </w:r>
    </w:p>
    <w:bookmarkEnd w:id="20"/>
    <w:bookmarkStart w:id="21" w:name="buyer-receiving-party"/>
    <w:p>
      <w:pPr>
        <w:pStyle w:val="Heading3"/>
      </w:pPr>
      <w:r>
        <w:t xml:space="preserve">Buyer / Receiving Party</w:t>
      </w:r>
    </w:p>
    <w:p>
      <w:pPr>
        <w:pStyle w:val="FirstParagraph"/>
      </w:pPr>
      <w:r>
        <w:rPr>
          <w:bCs/>
          <w:b/>
        </w:rPr>
        <w:t xml:space="preserve">Dr. Élodie Marchand, Ph.D.</w:t>
      </w:r>
    </w:p>
    <w:p>
      <w:pPr>
        <w:pStyle w:val="BodyText"/>
      </w:pPr>
      <w:r>
        <w:t xml:space="preserve">Lead Medical Researcher</w:t>
      </w:r>
    </w:p>
    <w:p>
      <w:pPr>
        <w:pStyle w:val="BodyText"/>
      </w:pPr>
      <w:r>
        <w:t xml:space="preserve">Centre de Recherche Médicale Avancée</w:t>
      </w:r>
    </w:p>
    <w:p>
      <w:pPr>
        <w:pStyle w:val="BodyText"/>
      </w:pPr>
      <w:r>
        <w:t xml:space="preserve">12 Rue de la Physique, 69003</w:t>
      </w:r>
    </w:p>
    <w:p>
      <w:pPr>
        <w:pStyle w:val="BodyText"/>
      </w:pPr>
      <w:r>
        <w:t xml:space="preserve">France Lyon</w:t>
      </w:r>
      <w:r>
        <w:t xml:space="preserve">, Rhône-Alpes</w:t>
      </w:r>
    </w:p>
    <w:p>
      <w:pPr>
        <w:pStyle w:val="BodyText"/>
      </w:pPr>
      <w:r>
        <w:t xml:space="preserve">Tel: +33 4 72 00 00 00</w:t>
      </w:r>
    </w:p>
    <w:p>
      <w:pPr>
        <w:pStyle w:val="BodyText"/>
      </w:pPr>
      <w:r>
        <w:t xml:space="preserve">Email: e.marchand@crm-lyon.fr</w:t>
      </w:r>
    </w:p>
    <w:p>
      <w:pPr>
        <w:pStyle w:val="BodyText"/>
      </w:pPr>
      <w:r>
        <w:t xml:space="preserve">SIRET: 842 567 123 00019</w:t>
      </w:r>
    </w:p>
    <w:bookmarkEnd w:id="21"/>
    <w:bookmarkStart w:id="22" w:name="supplier-vendor"/>
    <w:p>
      <w:pPr>
        <w:pStyle w:val="Heading3"/>
      </w:pPr>
      <w:r>
        <w:t xml:space="preserve">Supplier / Vendor</w:t>
      </w:r>
    </w:p>
    <w:p>
      <w:pPr>
        <w:pStyle w:val="FirstParagraph"/>
      </w:pPr>
      <w:r>
        <w:rPr>
          <w:bCs/>
          <w:b/>
        </w:rPr>
        <w:t xml:space="preserve">BioMed Scientific Supplies GmbH</w:t>
      </w:r>
    </w:p>
    <w:p>
      <w:pPr>
        <w:pStyle w:val="BodyText"/>
      </w:pPr>
      <w:r>
        <w:t xml:space="preserve">Attn: Procurement Department</w:t>
      </w:r>
    </w:p>
    <w:p>
      <w:pPr>
        <w:pStyle w:val="BodyText"/>
      </w:pPr>
      <w:r>
        <w:t xml:space="preserve">45 Industriestraße, 80331</w:t>
      </w:r>
    </w:p>
    <w:p>
      <w:pPr>
        <w:pStyle w:val="BodyText"/>
      </w:pPr>
      <w:r>
        <w:t xml:space="preserve">Munich, Germany</w:t>
      </w:r>
    </w:p>
    <w:p>
      <w:pPr>
        <w:pStyle w:val="BodyText"/>
      </w:pPr>
      <w:r>
        <w:t xml:space="preserve">Tel: +49 89 555 0123</w:t>
      </w:r>
    </w:p>
    <w:p>
      <w:pPr>
        <w:pStyle w:val="BodyText"/>
      </w:pPr>
      <w:r>
        <w:t xml:space="preserve">Email: sales@biomed-sci.de</w:t>
      </w:r>
    </w:p>
    <w:p>
      <w:pPr>
        <w:pStyle w:val="BodyText"/>
      </w:pPr>
      <w:r>
        <w:t xml:space="preserve">VAT: DE 312 456 789</w:t>
      </w:r>
    </w:p>
    <w:bookmarkEnd w:id="22"/>
    <w:p>
      <w:pPr>
        <w:pStyle w:val="BodyText"/>
      </w:pPr>
      <w:r>
        <w:rPr>
          <w:bCs/>
          <w:b/>
        </w:rPr>
        <w:t xml:space="preserve">Date of Issue:</w:t>
      </w:r>
      <w:r>
        <w:t xml:space="preserve"> </w:t>
      </w:r>
      <w:r>
        <w:t xml:space="preserve">14 June 2025   |  </w:t>
      </w:r>
      <w:r>
        <w:t xml:space="preserve"> </w:t>
      </w:r>
      <w:r>
        <w:rPr>
          <w:bCs/>
          <w:b/>
        </w:rPr>
        <w:t xml:space="preserve">Delivery Deadline:</w:t>
      </w:r>
      <w:r>
        <w:t xml:space="preserve"> </w:t>
      </w:r>
      <w:r>
        <w:t xml:space="preserve">28 June 2025   |  </w:t>
      </w:r>
      <w:r>
        <w:t xml:space="preserve"> </w:t>
      </w:r>
      <w:r>
        <w:rPr>
          <w:bCs/>
          <w:b/>
        </w:rPr>
        <w:t xml:space="preserve">Delivery Location:</w:t>
      </w:r>
      <w:r>
        <w:t xml:space="preserve"> </w:t>
      </w:r>
      <w:r>
        <w:t xml:space="preserve">Centre de Recherche Médicale Avancée,</w:t>
      </w:r>
      <w:r>
        <w:t xml:space="preserve"> </w:t>
      </w:r>
      <w:r>
        <w:t xml:space="preserve">France Lyon</w:t>
      </w:r>
    </w:p>
    <w:bookmarkStart w:id="23" w:name="X40d21b040b349e547460d1a03d3587aad6f6df2"/>
    <w:p>
      <w:pPr>
        <w:pStyle w:val="Heading2"/>
      </w:pPr>
      <w:r>
        <w:t xml:space="preserve">Order Details — Medical Researcher Equipment &amp; Consumables</w:t>
      </w:r>
    </w:p>
    <w:p>
      <w:pPr>
        <w:pStyle w:val="FirstParagraph"/>
      </w:pPr>
      <w:r>
        <w:t xml:space="preserve">This</w:t>
      </w:r>
      <w:r>
        <w:t xml:space="preserve"> </w:t>
      </w:r>
      <w:r>
        <w:t xml:space="preserve">Purchase Order</w:t>
      </w:r>
      <w:r>
        <w:t xml:space="preserve"> </w:t>
      </w:r>
      <w:r>
        <w:t xml:space="preserve">is issued by Dr. Élodie Marchand, a senior</w:t>
      </w:r>
      <w:r>
        <w:t xml:space="preserve"> </w:t>
      </w:r>
      <w:r>
        <w:t xml:space="preserve">Medical Researcher</w:t>
      </w:r>
      <w:r>
        <w:t xml:space="preserve"> </w:t>
      </w:r>
      <w:r>
        <w:t xml:space="preserve">based in</w:t>
      </w:r>
      <w:r>
        <w:t xml:space="preserve"> </w:t>
      </w:r>
      <w:r>
        <w:t xml:space="preserve">France Lyon</w:t>
      </w:r>
      <w:r>
        <w:t xml:space="preserve">, in connection with the ongoing oncology and immunology research programme conducted at the Centre de Recherche Médicale Avancée. The items listed below are essential for the continuation of peer-reviewed clinical trials and laboratory analyses currently funded under the European Horizon 2027 grant (Grant Reference: EU-H2027-MED-2025-00942). All materials must comply with the French Directorate General for Health (DGOS) regulations and the European Union Medical Device Regulation (EU MDR 2017/745).</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Line Total (EUR)</w:t>
            </w:r>
          </w:p>
        </w:tc>
      </w:tr>
      <w:tr>
        <w:tc>
          <w:tcPr/>
          <w:p>
            <w:pPr>
              <w:pStyle w:val="Compact"/>
              <w:jc w:val="left"/>
            </w:pPr>
            <w:r>
              <w:t xml:space="preserve">01</w:t>
            </w:r>
          </w:p>
        </w:tc>
        <w:tc>
          <w:tcPr/>
          <w:p>
            <w:pPr>
              <w:pStyle w:val="Compact"/>
              <w:jc w:val="left"/>
            </w:pPr>
            <w:r>
              <w:t xml:space="preserve">High-Performance Liquid Chromatography (HPLC) System</w:t>
            </w:r>
          </w:p>
        </w:tc>
        <w:tc>
          <w:tcPr/>
          <w:p>
            <w:pPr>
              <w:pStyle w:val="Compact"/>
              <w:jc w:val="left"/>
            </w:pPr>
            <w:r>
              <w:t xml:space="preserve">Quad-quadrupole mass spectrometer, CE-marked, for pharmaceutical compound analysis in the Medical Researcher laboratory</w:t>
            </w:r>
          </w:p>
        </w:tc>
        <w:tc>
          <w:tcPr/>
          <w:p>
            <w:pPr>
              <w:pStyle w:val="Compact"/>
              <w:jc w:val="left"/>
            </w:pPr>
            <w:r>
              <w:t xml:space="preserve">1</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02</w:t>
            </w:r>
          </w:p>
        </w:tc>
        <w:tc>
          <w:tcPr/>
          <w:p>
            <w:pPr>
              <w:pStyle w:val="Compact"/>
              <w:jc w:val="left"/>
            </w:pPr>
            <w:r>
              <w:t xml:space="preserve">Real-Time PCR Thermal Cycler</w:t>
            </w:r>
          </w:p>
        </w:tc>
        <w:tc>
          <w:tcPr/>
          <w:p>
            <w:pPr>
              <w:pStyle w:val="Compact"/>
              <w:jc w:val="left"/>
            </w:pPr>
            <w:r>
              <w:t xml:space="preserve">96-well format, 4-channel fluorescence detection, for genomic sequencing by the Medical Researcher team</w:t>
            </w:r>
          </w:p>
        </w:tc>
        <w:tc>
          <w:tcPr/>
          <w:p>
            <w:pPr>
              <w:pStyle w:val="Compact"/>
              <w:jc w:val="left"/>
            </w:pPr>
            <w:r>
              <w:t xml:space="preserve">2</w:t>
            </w:r>
          </w:p>
        </w:tc>
        <w:tc>
          <w:tcPr/>
          <w:p>
            <w:pPr>
              <w:pStyle w:val="Compact"/>
              <w:jc w:val="left"/>
            </w:pPr>
            <w:r>
              <w:t xml:space="preserve">34,200.00</w:t>
            </w:r>
          </w:p>
        </w:tc>
        <w:tc>
          <w:tcPr/>
          <w:p>
            <w:pPr>
              <w:pStyle w:val="Compact"/>
              <w:jc w:val="left"/>
            </w:pPr>
            <w:r>
              <w:t xml:space="preserve">68,400.00</w:t>
            </w:r>
          </w:p>
        </w:tc>
      </w:tr>
      <w:tr>
        <w:tc>
          <w:tcPr/>
          <w:p>
            <w:pPr>
              <w:pStyle w:val="Compact"/>
              <w:jc w:val="left"/>
            </w:pPr>
            <w:r>
              <w:t xml:space="preserve">03</w:t>
            </w:r>
          </w:p>
        </w:tc>
        <w:tc>
          <w:tcPr/>
          <w:p>
            <w:pPr>
              <w:pStyle w:val="Compact"/>
              <w:jc w:val="left"/>
            </w:pPr>
            <w:r>
              <w:t xml:space="preserve">Cryogenic Storage Freezer (-80°C)</w:t>
            </w:r>
          </w:p>
        </w:tc>
        <w:tc>
          <w:tcPr/>
          <w:p>
            <w:pPr>
              <w:pStyle w:val="Compact"/>
              <w:jc w:val="left"/>
            </w:pPr>
            <w:r>
              <w:t xml:space="preserve">400L capacity, dual compressor, for biological sample preservation in France Lyon research facility</w:t>
            </w:r>
          </w:p>
        </w:tc>
        <w:tc>
          <w:tcPr/>
          <w:p>
            <w:pPr>
              <w:pStyle w:val="Compact"/>
              <w:jc w:val="left"/>
            </w:pPr>
            <w:r>
              <w:t xml:space="preserve">3</w:t>
            </w:r>
          </w:p>
        </w:tc>
        <w:tc>
          <w:tcPr/>
          <w:p>
            <w:pPr>
              <w:pStyle w:val="Compact"/>
              <w:jc w:val="left"/>
            </w:pPr>
            <w:r>
              <w:t xml:space="preserve">12,800.00</w:t>
            </w:r>
          </w:p>
        </w:tc>
        <w:tc>
          <w:tcPr/>
          <w:p>
            <w:pPr>
              <w:pStyle w:val="Compact"/>
              <w:jc w:val="left"/>
            </w:pPr>
            <w:r>
              <w:t xml:space="preserve">38,400.00</w:t>
            </w:r>
          </w:p>
        </w:tc>
      </w:tr>
      <w:tr>
        <w:tc>
          <w:tcPr/>
          <w:p>
            <w:pPr>
              <w:pStyle w:val="Compact"/>
              <w:jc w:val="left"/>
            </w:pPr>
            <w:r>
              <w:t xml:space="preserve">04</w:t>
            </w:r>
          </w:p>
        </w:tc>
        <w:tc>
          <w:tcPr/>
          <w:p>
            <w:pPr>
              <w:pStyle w:val="Compact"/>
              <w:jc w:val="left"/>
            </w:pPr>
            <w:r>
              <w:t xml:space="preserve">Cell Culture Incubators (CO₂, 37°C)</w:t>
            </w:r>
          </w:p>
        </w:tc>
        <w:tc>
          <w:tcPr/>
          <w:p>
            <w:pPr>
              <w:pStyle w:val="Compact"/>
              <w:jc w:val="left"/>
            </w:pPr>
            <w:r>
              <w:t xml:space="preserve">200L, humidity-controlled, HEPA-filtered, for in-vitro cell line maintenance</w:t>
            </w:r>
          </w:p>
        </w:tc>
        <w:tc>
          <w:tcPr/>
          <w:p>
            <w:pPr>
              <w:pStyle w:val="Compact"/>
              <w:jc w:val="left"/>
            </w:pPr>
            <w:r>
              <w:t xml:space="preserve">4</w:t>
            </w:r>
          </w:p>
        </w:tc>
        <w:tc>
          <w:tcPr/>
          <w:p>
            <w:pPr>
              <w:pStyle w:val="Compact"/>
              <w:jc w:val="left"/>
            </w:pPr>
            <w:r>
              <w:t xml:space="preserve">9,650.00</w:t>
            </w:r>
          </w:p>
        </w:tc>
        <w:tc>
          <w:tcPr/>
          <w:p>
            <w:pPr>
              <w:pStyle w:val="Compact"/>
              <w:jc w:val="left"/>
            </w:pPr>
            <w:r>
              <w:t xml:space="preserve">38,600.00</w:t>
            </w:r>
          </w:p>
        </w:tc>
      </w:tr>
      <w:tr>
        <w:tc>
          <w:tcPr/>
          <w:p>
            <w:pPr>
              <w:pStyle w:val="Compact"/>
              <w:jc w:val="left"/>
            </w:pPr>
            <w:r>
              <w:t xml:space="preserve">05</w:t>
            </w:r>
          </w:p>
        </w:tc>
        <w:tc>
          <w:tcPr/>
          <w:p>
            <w:pPr>
              <w:pStyle w:val="Compact"/>
              <w:jc w:val="left"/>
            </w:pPr>
            <w:r>
              <w:t xml:space="preserve">Autoclave (Steam Steriliser)</w:t>
            </w:r>
          </w:p>
        </w:tc>
        <w:tc>
          <w:tcPr/>
          <w:p>
            <w:pPr>
              <w:pStyle w:val="Compact"/>
              <w:jc w:val="left"/>
            </w:pPr>
            <w:r>
              <w:t xml:space="preserve">120L, Class B, for sterilisation of surgical instruments and glassware in the Medical Researcher lab</w:t>
            </w:r>
          </w:p>
        </w:tc>
        <w:tc>
          <w:tcPr/>
          <w:p>
            <w:pPr>
              <w:pStyle w:val="Compact"/>
              <w:jc w:val="left"/>
            </w:pPr>
            <w:r>
              <w:t xml:space="preserve">2</w:t>
            </w:r>
          </w:p>
        </w:tc>
        <w:tc>
          <w:tcPr/>
          <w:p>
            <w:pPr>
              <w:pStyle w:val="Compact"/>
              <w:jc w:val="left"/>
            </w:pPr>
            <w:r>
              <w:t xml:space="preserve">7,300.00</w:t>
            </w:r>
          </w:p>
        </w:tc>
        <w:tc>
          <w:tcPr/>
          <w:p>
            <w:pPr>
              <w:pStyle w:val="Compact"/>
              <w:jc w:val="left"/>
            </w:pPr>
            <w:r>
              <w:t xml:space="preserve">14,600.00</w:t>
            </w:r>
          </w:p>
        </w:tc>
      </w:tr>
      <w:tr>
        <w:tc>
          <w:tcPr/>
          <w:p>
            <w:pPr>
              <w:pStyle w:val="Compact"/>
              <w:jc w:val="left"/>
            </w:pPr>
            <w:r>
              <w:t xml:space="preserve">06</w:t>
            </w:r>
          </w:p>
        </w:tc>
        <w:tc>
          <w:tcPr/>
          <w:p>
            <w:pPr>
              <w:pStyle w:val="Compact"/>
              <w:jc w:val="left"/>
            </w:pPr>
            <w:r>
              <w:t xml:space="preserve">Reagent &amp; Consumable Kit (Annual Supply)</w:t>
            </w:r>
          </w:p>
        </w:tc>
        <w:tc>
          <w:tcPr/>
          <w:p>
            <w:pPr>
              <w:pStyle w:val="Compact"/>
              <w:jc w:val="left"/>
            </w:pPr>
            <w:r>
              <w:t xml:space="preserve">Includes antibodies, buffers, pipette tips, nitrile gloves, and culture media for 12-month research cycle</w:t>
            </w:r>
          </w:p>
        </w:tc>
        <w:tc>
          <w:tcPr/>
          <w:p>
            <w:pPr>
              <w:pStyle w:val="Compact"/>
              <w:jc w:val="left"/>
            </w:pPr>
            <w:r>
              <w:t xml:space="preserve">1</w:t>
            </w:r>
          </w:p>
        </w:tc>
        <w:tc>
          <w:tcPr/>
          <w:p>
            <w:pPr>
              <w:pStyle w:val="Compact"/>
              <w:jc w:val="left"/>
            </w:pPr>
            <w:r>
              <w:t xml:space="preserve">42,750.00</w:t>
            </w:r>
          </w:p>
        </w:tc>
        <w:tc>
          <w:tcPr/>
          <w:p>
            <w:pPr>
              <w:pStyle w:val="Compact"/>
              <w:jc w:val="left"/>
            </w:pPr>
            <w:r>
              <w:t xml:space="preserve">42,750.00</w:t>
            </w:r>
          </w:p>
        </w:tc>
      </w:tr>
      <w:tr>
        <w:tc>
          <w:tcPr/>
          <w:p>
            <w:pPr>
              <w:pStyle w:val="Compact"/>
              <w:jc w:val="left"/>
            </w:pPr>
            <w:r>
              <w:t xml:space="preserve">07</w:t>
            </w:r>
          </w:p>
        </w:tc>
        <w:tc>
          <w:tcPr/>
          <w:p>
            <w:pPr>
              <w:pStyle w:val="Compact"/>
              <w:jc w:val="left"/>
            </w:pPr>
            <w:r>
              <w:t xml:space="preserve">Biological Safety Cabinet (Class II, Type A2)</w:t>
            </w:r>
          </w:p>
        </w:tc>
        <w:tc>
          <w:tcPr/>
          <w:p>
            <w:pPr>
              <w:pStyle w:val="Compact"/>
              <w:jc w:val="left"/>
            </w:pPr>
            <w:r>
              <w:t xml:space="preserve">For handling of Category 2 and 3 pathogenic agents per French ANSES guidelines</w:t>
            </w:r>
          </w:p>
        </w:tc>
        <w:tc>
          <w:tcPr/>
          <w:p>
            <w:pPr>
              <w:pStyle w:val="Compact"/>
              <w:jc w:val="left"/>
            </w:pPr>
            <w:r>
              <w:t xml:space="preserve">2</w:t>
            </w:r>
          </w:p>
        </w:tc>
        <w:tc>
          <w:tcPr/>
          <w:p>
            <w:pPr>
              <w:pStyle w:val="Compact"/>
              <w:jc w:val="left"/>
            </w:pPr>
            <w:r>
              <w:t xml:space="preserve">15,400.00</w:t>
            </w:r>
          </w:p>
        </w:tc>
        <w:tc>
          <w:tcPr/>
          <w:p>
            <w:pPr>
              <w:pStyle w:val="Compact"/>
              <w:jc w:val="left"/>
            </w:pPr>
            <w:r>
              <w:t xml:space="preserve">30,800.00</w:t>
            </w:r>
          </w:p>
        </w:tc>
      </w:tr>
      <w:tr>
        <w:tc>
          <w:tcPr/>
          <w:p>
            <w:pPr>
              <w:pStyle w:val="Compact"/>
              <w:jc w:val="left"/>
            </w:pPr>
            <w:r>
              <w:t xml:space="preserve">08</w:t>
            </w:r>
          </w:p>
        </w:tc>
        <w:tc>
          <w:tcPr/>
          <w:p>
            <w:pPr>
              <w:pStyle w:val="Compact"/>
              <w:jc w:val="left"/>
            </w:pPr>
            <w:r>
              <w:t xml:space="preserve">Electron Microscope (Transmission)</w:t>
            </w:r>
          </w:p>
        </w:tc>
        <w:tc>
          <w:tcPr/>
          <w:p>
            <w:pPr>
              <w:pStyle w:val="Compact"/>
              <w:jc w:val="left"/>
            </w:pPr>
            <w:r>
              <w:t xml:space="preserve">120kV, for ultrastructural imaging of tumour tissue samples in the Medical Researcher programme</w:t>
            </w:r>
          </w:p>
        </w:tc>
        <w:tc>
          <w:tcPr/>
          <w:p>
            <w:pPr>
              <w:pStyle w:val="Compact"/>
              <w:jc w:val="left"/>
            </w:pPr>
            <w:r>
              <w:t xml:space="preserve">1</w:t>
            </w:r>
          </w:p>
        </w:tc>
        <w:tc>
          <w:tcPr/>
          <w:p>
            <w:pPr>
              <w:pStyle w:val="Compact"/>
              <w:jc w:val="left"/>
            </w:pPr>
            <w:r>
              <w:t xml:space="preserve">295,000.00</w:t>
            </w:r>
          </w:p>
        </w:tc>
        <w:tc>
          <w:tcPr/>
          <w:p>
            <w:pPr>
              <w:pStyle w:val="Compact"/>
              <w:jc w:val="left"/>
            </w:pPr>
            <w:r>
              <w:t xml:space="preserve">295,000.00</w:t>
            </w:r>
          </w:p>
        </w:tc>
      </w:tr>
    </w:tbl>
    <w:p>
      <w:pPr>
        <w:pStyle w:val="BodyText"/>
      </w:pPr>
      <w:r>
        <w:t xml:space="preserve">Subtotal:</w:t>
      </w:r>
      <w:r>
        <w:t xml:space="preserve"> </w:t>
      </w:r>
      <w:r>
        <w:rPr>
          <w:bCs/>
          <w:b/>
        </w:rPr>
        <w:t xml:space="preserve">EUR 716,050.00</w:t>
      </w:r>
    </w:p>
    <w:p>
      <w:pPr>
        <w:pStyle w:val="BodyText"/>
      </w:pPr>
      <w:r>
        <w:t xml:space="preserve">VAT (20% — France Lyon domestic rate):</w:t>
      </w:r>
      <w:r>
        <w:t xml:space="preserve"> </w:t>
      </w:r>
      <w:r>
        <w:rPr>
          <w:bCs/>
          <w:b/>
        </w:rPr>
        <w:t xml:space="preserve">EUR 143,210.00</w:t>
      </w:r>
    </w:p>
    <w:p>
      <w:pPr>
        <w:pStyle w:val="BodyText"/>
      </w:pPr>
      <w:r>
        <w:t xml:space="preserve">Shipping &amp; Installation (to France Lyon, 69003):</w:t>
      </w:r>
      <w:r>
        <w:t xml:space="preserve"> </w:t>
      </w:r>
      <w:r>
        <w:rPr>
          <w:bCs/>
          <w:b/>
        </w:rPr>
        <w:t xml:space="preserve">EUR 18,500.00</w:t>
      </w:r>
    </w:p>
    <w:p>
      <w:pPr>
        <w:pStyle w:val="BodyText"/>
      </w:pPr>
      <w:r>
        <w:t xml:space="preserve">Grand Total: EUR 877,760.00</w:t>
      </w:r>
    </w:p>
    <w:bookmarkEnd w:id="23"/>
    <w:bookmarkStart w:id="24" w:name="terms-and-conditions"/>
    <w:p>
      <w:pPr>
        <w:pStyle w:val="Heading2"/>
      </w:pPr>
      <w:r>
        <w:t xml:space="preserve">Terms and Conditions</w:t>
      </w:r>
    </w:p>
    <w:p>
      <w:pPr>
        <w:numPr>
          <w:ilvl w:val="0"/>
          <w:numId w:val="1001"/>
        </w:numPr>
        <w:pStyle w:val="Compact"/>
      </w:pPr>
      <w:r>
        <w:rPr>
          <w:bCs/>
          <w:b/>
        </w:rPr>
        <w:t xml:space="preserve">Payment Terms:</w:t>
      </w:r>
      <w:r>
        <w:t xml:space="preserve"> </w:t>
      </w:r>
      <w:r>
        <w:t xml:space="preserve">30% advance payment upon confirmation of this Purchase Order; 60% upon delivery and installation at the France Lyon research facility; 10% upon successful commissioning and acceptance by the Medical Researcher team within 14 calendar days of installation.</w:t>
      </w:r>
    </w:p>
    <w:p>
      <w:pPr>
        <w:numPr>
          <w:ilvl w:val="0"/>
          <w:numId w:val="1001"/>
        </w:numPr>
        <w:pStyle w:val="Compact"/>
      </w:pPr>
      <w:r>
        <w:rPr>
          <w:bCs/>
          <w:b/>
        </w:rPr>
        <w:t xml:space="preserve">Delivery:</w:t>
      </w:r>
      <w:r>
        <w:t xml:space="preserve"> </w:t>
      </w:r>
      <w:r>
        <w:t xml:space="preserve">All items shall be delivered to the Centre de Recherche Médicale Avancée, 12 Rue de la Physique, 69003 France Lyon, no later than 28 June 2025. Delivery must be scheduled between 08:00 and 16:00 CET to accommodate the Medical Researcher laboratory's operational hours.</w:t>
      </w:r>
    </w:p>
    <w:p>
      <w:pPr>
        <w:numPr>
          <w:ilvl w:val="0"/>
          <w:numId w:val="1001"/>
        </w:numPr>
        <w:pStyle w:val="Compact"/>
      </w:pPr>
      <w:r>
        <w:rPr>
          <w:bCs/>
          <w:b/>
        </w:rPr>
        <w:t xml:space="preserve">Warranty:</w:t>
      </w:r>
      <w:r>
        <w:t xml:space="preserve"> </w:t>
      </w:r>
      <w:r>
        <w:t xml:space="preserve">The supplier guarantees a minimum 24-month warranty on all capital equipment. Consumables carry a 12-month shelf-life guarantee from the date of manufacture. Any defective items must be replaced within 10 business days at no additional cost.</w:t>
      </w:r>
    </w:p>
    <w:p>
      <w:pPr>
        <w:numPr>
          <w:ilvl w:val="0"/>
          <w:numId w:val="1001"/>
        </w:numPr>
        <w:pStyle w:val="Compact"/>
      </w:pPr>
      <w:r>
        <w:rPr>
          <w:bCs/>
          <w:b/>
        </w:rPr>
        <w:t xml:space="preserve">Regulatory Compliance:</w:t>
      </w:r>
      <w:r>
        <w:t xml:space="preserve"> </w:t>
      </w:r>
      <w:r>
        <w:t xml:space="preserve">All equipment must bear the CE marking and comply with French national regulations as enforced by the Agence Nationale de Sécurité du Médicament et des Produits de Santé (ANSM). The Medical Researcher in France Lyon reserves the right to reject any item that does not meet these standards.</w:t>
      </w:r>
    </w:p>
    <w:p>
      <w:pPr>
        <w:numPr>
          <w:ilvl w:val="0"/>
          <w:numId w:val="1001"/>
        </w:numPr>
        <w:pStyle w:val="Compact"/>
      </w:pPr>
      <w:r>
        <w:rPr>
          <w:bCs/>
          <w:b/>
        </w:rPr>
        <w:t xml:space="preserve">Intellectual Property &amp; Data:</w:t>
      </w:r>
      <w:r>
        <w:t xml:space="preserve"> </w:t>
      </w:r>
      <w:r>
        <w:t xml:space="preserve">All research data generated using the procured equipment remains the exclusive property of the Medical Researcher and the Centre de Recherche Médicale Avancée in France Lyon. The supplier shall not access, replicate, or disseminate any experimental data.</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pandemics, or government-imposed restrictions within France Lyon or the European Union.</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French Republic. Any disputes shall be submitted to the exclusive jurisdiction of the Tribunal de Commerce de Lyon, France Lyon.</w:t>
      </w:r>
    </w:p>
    <w:p>
      <w:pPr>
        <w:numPr>
          <w:ilvl w:val="0"/>
          <w:numId w:val="1001"/>
        </w:numPr>
        <w:pStyle w:val="Compact"/>
      </w:pPr>
      <w:r>
        <w:rPr>
          <w:bCs/>
          <w:b/>
        </w:rPr>
        <w:t xml:space="preserve">Confidentiality:</w:t>
      </w:r>
      <w:r>
        <w:t xml:space="preserve"> </w:t>
      </w:r>
      <w:r>
        <w:t xml:space="preserve">The supplier acknowledges that the nature of the Medical Researcher's work involves sensitive clinical and genomic data. All personnel involved in delivery and installation must sign a Non-Disclosure Agreement (NDA) prior to entering the France Lyon facility.</w:t>
      </w:r>
    </w:p>
    <w:bookmarkEnd w:id="24"/>
    <w:bookmarkStart w:id="25" w:name="authorisation-signatures"/>
    <w:p>
      <w:pPr>
        <w:pStyle w:val="Heading2"/>
      </w:pPr>
      <w:r>
        <w:t xml:space="preserve">Authorisation &amp; Signatures</w:t>
      </w:r>
    </w:p>
    <w:p>
      <w:pPr>
        <w:pStyle w:val="FirstParagraph"/>
      </w:pPr>
      <w:r>
        <w:t xml:space="preserve">This Purchase Order is authorised and binding upon the signatures of both parties. The Medical Researcher, Dr. Élodie Marchand, confirms that all items listed herein are necessary for the approved research protocol in France Lyon and that sufficient grant funding is available to cover the total amount specified.</w:t>
      </w:r>
    </w:p>
    <w:p>
      <w:pPr>
        <w:pStyle w:val="BodyText"/>
      </w:pPr>
      <w:r>
        <w:rPr>
          <w:bCs/>
          <w:b/>
        </w:rPr>
        <w:t xml:space="preserve">For the Buyer (Medical Researcher):</w:t>
      </w:r>
    </w:p>
    <w:p>
      <w:pPr>
        <w:pStyle w:val="BodyText"/>
      </w:pPr>
      <w:r>
        <w:t xml:space="preserve">Dr. Élodie Marchand, Ph.D.</w:t>
      </w:r>
    </w:p>
    <w:p>
      <w:pPr>
        <w:pStyle w:val="BodyText"/>
      </w:pPr>
      <w:r>
        <w:t xml:space="preserve">Lead Medical Researcher</w:t>
      </w:r>
    </w:p>
    <w:p>
      <w:pPr>
        <w:pStyle w:val="BodyText"/>
      </w:pPr>
      <w:r>
        <w:t xml:space="preserve">Centre de Recherche Médicale Avancée, France Lyon</w:t>
      </w:r>
    </w:p>
    <w:p>
      <w:pPr>
        <w:pStyle w:val="BodyText"/>
      </w:pPr>
      <w:r>
        <w:t xml:space="preserve">Signature: ___________________________</w:t>
      </w:r>
    </w:p>
    <w:p>
      <w:pPr>
        <w:pStyle w:val="BodyText"/>
      </w:pPr>
      <w:r>
        <w:t xml:space="preserve">Date: 14 June 2025</w:t>
      </w:r>
    </w:p>
    <w:p>
      <w:pPr>
        <w:pStyle w:val="BodyText"/>
      </w:pPr>
      <w:r>
        <w:rPr>
          <w:bCs/>
          <w:b/>
        </w:rPr>
        <w:t xml:space="preserve">For the Supplier:</w:t>
      </w:r>
    </w:p>
    <w:p>
      <w:pPr>
        <w:pStyle w:val="BodyText"/>
      </w:pPr>
      <w:r>
        <w:t xml:space="preserve">Dr. Heinrich Vogel</w:t>
      </w:r>
    </w:p>
    <w:p>
      <w:pPr>
        <w:pStyle w:val="BodyText"/>
      </w:pPr>
      <w:r>
        <w:t xml:space="preserve">Director of Sales, BioMed Scientific Supplies GmbH</w:t>
      </w:r>
    </w:p>
    <w:p>
      <w:pPr>
        <w:pStyle w:val="BodyText"/>
      </w:pPr>
      <w:r>
        <w:t xml:space="preserve">Munich, Germany</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 No: FR-LY-2025-04871) was issued for the Medical Researcher programme at the Centre de Recherche Médicale Avancée, France Lyon. Document reference: CRM-LY/PROC/2025/04871. For queries, contact the procurement office at +33 4 72 00 00 01 or procurement@crm-lyon.fr. This document is valid for 60 days from the date of issue.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France Lyon</dc:title>
  <dc:creator/>
  <dc:language>en</dc:language>
  <cp:keywords/>
  <dcterms:created xsi:type="dcterms:W3CDTF">2026-10-10T03:52:55Z</dcterms:created>
  <dcterms:modified xsi:type="dcterms:W3CDTF">2026-10-10T03:52:55Z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