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Medical Researcher Procurement — France Paris</w:t>
      </w:r>
    </w:p>
    <w:p>
      <w:pPr>
        <w:pStyle w:val="BodyText"/>
      </w:pPr>
      <w:r>
        <w:t xml:space="preserve">Institution: Institut de Recherche Médicale de Paris (IRMP)</w:t>
      </w:r>
    </w:p>
    <w:bookmarkEnd w:id="20"/>
    <w:p>
      <w:pPr>
        <w:pStyle w:val="BodyText"/>
      </w:pPr>
      <w:r>
        <w:rPr>
          <w:bCs/>
          <w:b/>
        </w:rPr>
        <w:t xml:space="preserve">PO Number:</w:t>
      </w:r>
      <w:r>
        <w:t xml:space="preserve"> </w:t>
      </w:r>
      <w:r>
        <w:t xml:space="preserve">FR-PS-2025-04871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30 July 2025</w:t>
      </w:r>
    </w:p>
    <w:p>
      <w:pPr>
        <w:pStyle w:val="BodyText"/>
      </w:pPr>
      <w:r>
        <w:rPr>
          <w:bCs/>
          <w:b/>
        </w:rPr>
        <w:t xml:space="preserve">Payment Terms:</w:t>
      </w:r>
      <w:r>
        <w:t xml:space="preserve"> </w:t>
      </w:r>
      <w:r>
        <w:t xml:space="preserve">Net 45 Days</w:t>
      </w:r>
    </w:p>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Institut de Recherche Médicale de Paris (IRMP)</w:t>
      </w:r>
      <w:r>
        <w:br/>
      </w:r>
      <w:r>
        <w:t xml:space="preserve">42 Rue de la Recherche Médicale</w:t>
      </w:r>
      <w:r>
        <w:br/>
      </w:r>
      <w:r>
        <w:t xml:space="preserve">75006 Paris, France</w:t>
      </w:r>
      <w:r>
        <w:br/>
      </w:r>
      <w:r>
        <w:t xml:space="preserve">Tél: +33 1 44 55 66 77</w:t>
      </w:r>
      <w:r>
        <w:br/>
      </w:r>
      <w:r>
        <w:t xml:space="preserve">Email: procurement@irmp-paris.fr</w:t>
      </w:r>
      <w:r>
        <w:br/>
      </w:r>
      <w:r>
        <w:t xml:space="preserve">SIRET: 842 567 891 00032</w:t>
      </w:r>
      <w:r>
        <w:br/>
      </w:r>
      <w:r>
        <w:t xml:space="preserve">VAT ID: FR 32 842567891</w:t>
      </w:r>
    </w:p>
    <w:p>
      <w:pPr>
        <w:pStyle w:val="BodyText"/>
      </w:pPr>
      <w:r>
        <w:rPr>
          <w:bCs/>
          <w:b/>
        </w:rPr>
        <w:t xml:space="preserve">Authorized Signatory:</w:t>
      </w:r>
      <w:r>
        <w:br/>
      </w:r>
      <w:r>
        <w:t xml:space="preserve">Dr. Émile Laurent, Director of Procurement</w:t>
      </w:r>
    </w:p>
    <w:bookmarkEnd w:id="21"/>
    <w:bookmarkStart w:id="22" w:name="vendor-supplier"/>
    <w:p>
      <w:pPr>
        <w:pStyle w:val="Heading3"/>
      </w:pPr>
      <w:r>
        <w:t xml:space="preserve">Vendor (Supplier)</w:t>
      </w:r>
    </w:p>
    <w:p>
      <w:pPr>
        <w:pStyle w:val="FirstParagraph"/>
      </w:pPr>
      <w:r>
        <w:rPr>
          <w:bCs/>
          <w:b/>
        </w:rPr>
        <w:t xml:space="preserve">BioLab Solutions Europe S.A.</w:t>
      </w:r>
      <w:r>
        <w:br/>
      </w:r>
      <w:r>
        <w:t xml:space="preserve">18 Avenue des Sciences</w:t>
      </w:r>
      <w:r>
        <w:br/>
      </w:r>
      <w:r>
        <w:t xml:space="preserve">75015 Paris, France</w:t>
      </w:r>
      <w:r>
        <w:br/>
      </w:r>
      <w:r>
        <w:t xml:space="preserve">Tél: +33 1 40 22 33 44</w:t>
      </w:r>
      <w:r>
        <w:br/>
      </w:r>
      <w:r>
        <w:t xml:space="preserve">Email: sales@biolab-europe.fr</w:t>
      </w:r>
      <w:r>
        <w:br/>
      </w:r>
      <w:r>
        <w:t xml:space="preserve">SIRET: 519 234 567 00018</w:t>
      </w:r>
      <w:r>
        <w:br/>
      </w:r>
      <w:r>
        <w:t xml:space="preserve">VAT ID: FR 18 519234567</w:t>
      </w:r>
    </w:p>
    <w:p>
      <w:pPr>
        <w:pStyle w:val="BodyText"/>
      </w:pPr>
      <w:r>
        <w:rPr>
          <w:bCs/>
          <w:b/>
        </w:rPr>
        <w:t xml:space="preserve">Contact Person:</w:t>
      </w:r>
      <w:r>
        <w:br/>
      </w:r>
      <w:r>
        <w:t xml:space="preserve">M. Sophie Durand, Account Manager</w:t>
      </w:r>
    </w:p>
    <w:bookmarkEnd w:id="22"/>
    <w:bookmarkEnd w:id="23"/>
    <w:bookmarkStart w:id="24" w:name="purpose-and-scope-of-this-purchase-order"/>
    <w:p>
      <w:pPr>
        <w:pStyle w:val="Heading2"/>
      </w:pPr>
      <w:r>
        <w:t xml:space="preserve">2. Purpose and Scope of This Purchase Order</w:t>
      </w:r>
    </w:p>
    <w:p>
      <w:pPr>
        <w:pStyle w:val="FirstParagraph"/>
      </w:pPr>
      <w:r>
        <w:t xml:space="preserve">This</w:t>
      </w:r>
      <w:r>
        <w:t xml:space="preserve"> </w:t>
      </w:r>
      <w:r>
        <w:t xml:space="preserve">Purchase Order</w:t>
      </w:r>
      <w:r>
        <w:t xml:space="preserve"> </w:t>
      </w:r>
      <w:r>
        <w:t xml:space="preserve">is issued by the Institut de Recherche Médicale de Paris (IRMP) to procure specialized laboratory equipment, reagents, and technical services required to support the ongoing work of</w:t>
      </w:r>
      <w:r>
        <w:t xml:space="preserve"> </w:t>
      </w:r>
      <w:r>
        <w:t xml:space="preserve">Medical Researcher</w:t>
      </w:r>
      <w:r>
        <w:t xml:space="preserve"> </w:t>
      </w:r>
      <w:r>
        <w:t xml:space="preserve">Dr. Catherine Moreau, PhD, in the Department of Molecular Oncology. All goods and services referenced in this</w:t>
      </w:r>
      <w:r>
        <w:t xml:space="preserve"> </w:t>
      </w:r>
      <w:r>
        <w:t xml:space="preserve">Purchase Order</w:t>
      </w:r>
      <w:r>
        <w:t xml:space="preserve"> </w:t>
      </w:r>
      <w:r>
        <w:t xml:space="preserve">shall be delivered to the IRMP facility located in</w:t>
      </w:r>
      <w:r>
        <w:t xml:space="preserve"> </w:t>
      </w:r>
      <w:r>
        <w:t xml:space="preserve">France Paris</w:t>
      </w:r>
      <w:r>
        <w:t xml:space="preserve">, 75006, in full compliance with French national regulations, European Union directives on medical research equipment, and the specific operational standards of the Paris metropolitan research zone. The</w:t>
      </w:r>
      <w:r>
        <w:t xml:space="preserve"> </w:t>
      </w:r>
      <w:r>
        <w:t xml:space="preserve">Medical Researcher</w:t>
      </w:r>
      <w:r>
        <w:t xml:space="preserve"> </w:t>
      </w:r>
      <w:r>
        <w:t xml:space="preserve">named herein is the principal investigator responsible for the clinical trials and bench research programs that necessitate the items listed below.</w:t>
      </w:r>
    </w:p>
    <w:bookmarkEnd w:id="24"/>
    <w:bookmarkStart w:id="25" w:name="line-items-goods-and-services"/>
    <w:p>
      <w:pPr>
        <w:pStyle w:val="Heading2"/>
      </w:pPr>
      <w:r>
        <w:t xml:space="preserve">3. Line Items — Goods and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High-Performance Liquid Chromatography (HPLC) System, Model LC-9000, calibrated for pharmaceutical-grade analysis. Required by the</w:t>
            </w:r>
            <w:r>
              <w:t xml:space="preserve"> </w:t>
            </w:r>
            <w:r>
              <w:rPr>
                <w:bCs/>
                <w:b/>
              </w:rPr>
              <w:t xml:space="preserve">Medical Researcher</w:t>
            </w:r>
            <w:r>
              <w:t xml:space="preserve"> </w:t>
            </w:r>
            <w:r>
              <w:t xml:space="preserve">for compound screening in the oncology pipeline. CE-marked, compliant with French ANSM regulations.</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Real-Time PCR Thermal Cycler, 96-well format, with software license for genomic expression profiling. To be installed in the</w:t>
            </w:r>
            <w:r>
              <w:t xml:space="preserve"> </w:t>
            </w:r>
            <w:r>
              <w:rPr>
                <w:bCs/>
                <w:b/>
              </w:rPr>
              <w:t xml:space="preserve">Medical Researcher</w:t>
            </w:r>
            <w:r>
              <w:t xml:space="preserve">'s dedicated laboratory suite, Bldg. C, Floor 3, IRMP Paris campus.</w:t>
            </w:r>
          </w:p>
        </w:tc>
        <w:tc>
          <w:tcPr/>
          <w:p>
            <w:pPr>
              <w:pStyle w:val="Compact"/>
              <w:jc w:val="left"/>
            </w:pPr>
            <w:r>
              <w:t xml:space="preserve">2</w:t>
            </w:r>
          </w:p>
        </w:tc>
        <w:tc>
          <w:tcPr/>
          <w:p>
            <w:pPr>
              <w:pStyle w:val="Compact"/>
              <w:jc w:val="left"/>
            </w:pPr>
            <w:r>
              <w:t xml:space="preserve">42,300.00</w:t>
            </w:r>
          </w:p>
        </w:tc>
        <w:tc>
          <w:tcPr/>
          <w:p>
            <w:pPr>
              <w:pStyle w:val="Compact"/>
              <w:jc w:val="left"/>
            </w:pPr>
            <w:r>
              <w:t xml:space="preserve">84,600.00</w:t>
            </w:r>
          </w:p>
        </w:tc>
      </w:tr>
      <w:tr>
        <w:tc>
          <w:tcPr/>
          <w:p>
            <w:pPr>
              <w:pStyle w:val="Compact"/>
              <w:jc w:val="left"/>
            </w:pPr>
            <w:r>
              <w:t xml:space="preserve">03</w:t>
            </w:r>
          </w:p>
        </w:tc>
        <w:tc>
          <w:tcPr/>
          <w:p>
            <w:pPr>
              <w:pStyle w:val="Compact"/>
              <w:jc w:val="left"/>
            </w:pPr>
            <w:r>
              <w:t xml:space="preserve">Cryogenic Storage Unit (-80°C), 450L capacity, for long-term preservation of biological samples collected during clinical studies conducted in the</w:t>
            </w:r>
            <w:r>
              <w:t xml:space="preserve"> </w:t>
            </w:r>
            <w:r>
              <w:rPr>
                <w:bCs/>
                <w:b/>
              </w:rPr>
              <w:t xml:space="preserve">France Paris</w:t>
            </w:r>
            <w:r>
              <w:t xml:space="preserve"> </w:t>
            </w:r>
            <w:r>
              <w:t xml:space="preserve">metropolitan area. Includes 12-month preventive maintenance contract.</w:t>
            </w:r>
          </w:p>
        </w:tc>
        <w:tc>
          <w:tcPr/>
          <w:p>
            <w:pPr>
              <w:pStyle w:val="Compact"/>
              <w:jc w:val="left"/>
            </w:pPr>
            <w:r>
              <w:t xml:space="preserve">1</w:t>
            </w:r>
          </w:p>
        </w:tc>
        <w:tc>
          <w:tcPr/>
          <w:p>
            <w:pPr>
              <w:pStyle w:val="Compact"/>
              <w:jc w:val="left"/>
            </w:pPr>
            <w:r>
              <w:t xml:space="preserve">38,900.00</w:t>
            </w:r>
          </w:p>
        </w:tc>
        <w:tc>
          <w:tcPr/>
          <w:p>
            <w:pPr>
              <w:pStyle w:val="Compact"/>
              <w:jc w:val="left"/>
            </w:pPr>
            <w:r>
              <w:t xml:space="preserve">38,900.00</w:t>
            </w:r>
          </w:p>
        </w:tc>
      </w:tr>
      <w:tr>
        <w:tc>
          <w:tcPr/>
          <w:p>
            <w:pPr>
              <w:pStyle w:val="Compact"/>
              <w:jc w:val="left"/>
            </w:pPr>
            <w:r>
              <w:t xml:space="preserve">04</w:t>
            </w:r>
          </w:p>
        </w:tc>
        <w:tc>
          <w:tcPr/>
          <w:p>
            <w:pPr>
              <w:pStyle w:val="Compact"/>
              <w:jc w:val="left"/>
            </w:pPr>
            <w:r>
              <w:t xml:space="preserve">Assorted Molecular Biology Reagent Kit (DNA extraction, RNA isolation, cell culture media, antibodies, and buffer solutions). Sufficient supply for 18 months of active research by the</w:t>
            </w:r>
            <w:r>
              <w:t xml:space="preserve"> </w:t>
            </w:r>
            <w:r>
              <w:rPr>
                <w:bCs/>
                <w:b/>
              </w:rPr>
              <w:t xml:space="preserve">Medical Researcher</w:t>
            </w:r>
            <w:r>
              <w:t xml:space="preserve"> </w:t>
            </w:r>
            <w:r>
              <w:t xml:space="preserve">team (6 postdoctoral fellows, 3 PhD candidates).</w:t>
            </w:r>
          </w:p>
        </w:tc>
        <w:tc>
          <w:tcPr/>
          <w:p>
            <w:pPr>
              <w:pStyle w:val="Compact"/>
              <w:jc w:val="left"/>
            </w:pPr>
            <w:r>
              <w:t xml:space="preserve">1</w:t>
            </w:r>
          </w:p>
        </w:tc>
        <w:tc>
          <w:tcPr/>
          <w:p>
            <w:pPr>
              <w:pStyle w:val="Compact"/>
              <w:jc w:val="left"/>
            </w:pPr>
            <w:r>
              <w:t xml:space="preserve">24,750.00</w:t>
            </w:r>
          </w:p>
        </w:tc>
        <w:tc>
          <w:tcPr/>
          <w:p>
            <w:pPr>
              <w:pStyle w:val="Compact"/>
              <w:jc w:val="left"/>
            </w:pPr>
            <w:r>
              <w:t xml:space="preserve">24,750.00</w:t>
            </w:r>
          </w:p>
        </w:tc>
      </w:tr>
      <w:tr>
        <w:tc>
          <w:tcPr/>
          <w:p>
            <w:pPr>
              <w:pStyle w:val="Compact"/>
              <w:jc w:val="left"/>
            </w:pPr>
            <w:r>
              <w:t xml:space="preserve">05</w:t>
            </w:r>
          </w:p>
        </w:tc>
        <w:tc>
          <w:tcPr/>
          <w:p>
            <w:pPr>
              <w:pStyle w:val="Compact"/>
              <w:jc w:val="left"/>
            </w:pPr>
            <w:r>
              <w:t xml:space="preserve">Professional Installation, Calibration, and Operator Training Services. Vendor technicians shall travel to the</w:t>
            </w:r>
            <w:r>
              <w:t xml:space="preserve"> </w:t>
            </w:r>
            <w:r>
              <w:rPr>
                <w:bCs/>
                <w:b/>
              </w:rPr>
              <w:t xml:space="preserve">France Paris</w:t>
            </w:r>
            <w:r>
              <w:t xml:space="preserve"> </w:t>
            </w:r>
            <w:r>
              <w:t xml:space="preserve">site to install all equipment, perform full calibration per ISO 17025 standards, and deliver a 3-day hands-on training program for the</w:t>
            </w:r>
            <w:r>
              <w:t xml:space="preserve"> </w:t>
            </w:r>
            <w:r>
              <w:rPr>
                <w:bCs/>
                <w:b/>
              </w:rPr>
              <w:t xml:space="preserve">Medical Researcher</w:t>
            </w:r>
            <w:r>
              <w:t xml:space="preserve"> </w:t>
            </w:r>
            <w:r>
              <w:t xml:space="preserve">and her laboratory staff.</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06</w:t>
            </w:r>
          </w:p>
        </w:tc>
        <w:tc>
          <w:tcPr/>
          <w:p>
            <w:pPr>
              <w:pStyle w:val="Compact"/>
              <w:jc w:val="left"/>
            </w:pPr>
            <w:r>
              <w:t xml:space="preserve">Annual Software Maintenance and Technical Support Subscription for all purchased instruments. Includes remote diagnostics, firmware updates, and priority on-site response within 48 hours anywhere in the</w:t>
            </w:r>
            <w:r>
              <w:t xml:space="preserve"> </w:t>
            </w:r>
            <w:r>
              <w:rPr>
                <w:bCs/>
                <w:b/>
              </w:rPr>
              <w:t xml:space="preserve">France Paris</w:t>
            </w:r>
            <w:r>
              <w:t xml:space="preserve"> </w:t>
            </w:r>
            <w:r>
              <w:t xml:space="preserve">region.</w:t>
            </w:r>
          </w:p>
        </w:tc>
        <w:tc>
          <w:tcPr/>
          <w:p>
            <w:pPr>
              <w:pStyle w:val="Compact"/>
              <w:jc w:val="left"/>
            </w:pPr>
            <w:r>
              <w:t xml:space="preserve">3</w:t>
            </w:r>
          </w:p>
        </w:tc>
        <w:tc>
          <w:tcPr/>
          <w:p>
            <w:pPr>
              <w:pStyle w:val="Compact"/>
              <w:jc w:val="left"/>
            </w:pPr>
            <w:r>
              <w:t xml:space="preserve">6,800.00</w:t>
            </w:r>
          </w:p>
        </w:tc>
        <w:tc>
          <w:tcPr/>
          <w:p>
            <w:pPr>
              <w:pStyle w:val="Compact"/>
              <w:jc w:val="left"/>
            </w:pPr>
            <w:r>
              <w:t xml:space="preserve">20,400.00</w:t>
            </w:r>
          </w:p>
        </w:tc>
      </w:tr>
    </w:tbl>
    <w:p>
      <w:pPr>
        <w:pStyle w:val="BodyText"/>
      </w:pPr>
      <w:r>
        <w:t xml:space="preserve">Subtotal: € 371,350.00</w:t>
      </w:r>
    </w:p>
    <w:p>
      <w:pPr>
        <w:pStyle w:val="BodyText"/>
      </w:pPr>
      <w:r>
        <w:t xml:space="preserve">VAT (TVA) 20%: € 74,270.00</w:t>
      </w:r>
    </w:p>
    <w:p>
      <w:pPr>
        <w:pStyle w:val="BodyText"/>
      </w:pPr>
      <w:r>
        <w:t xml:space="preserve">Grand Total: € 445,620.00</w:t>
      </w:r>
    </w:p>
    <w:bookmarkEnd w:id="25"/>
    <w:bookmarkStart w:id="26" w:name="delivery-and-installation"/>
    <w:p>
      <w:pPr>
        <w:pStyle w:val="Heading2"/>
      </w:pPr>
      <w:r>
        <w:t xml:space="preserve">4. Delivery and Installation</w:t>
      </w:r>
    </w:p>
    <w:p>
      <w:pPr>
        <w:pStyle w:val="FirstParagraph"/>
      </w:pPr>
      <w:r>
        <w:t xml:space="preserve">All items listed in this</w:t>
      </w:r>
      <w:r>
        <w:t xml:space="preserve"> </w:t>
      </w:r>
      <w:r>
        <w:t xml:space="preserve">Purchase Order</w:t>
      </w:r>
      <w:r>
        <w:t xml:space="preserve"> </w:t>
      </w:r>
      <w:r>
        <w:t xml:space="preserve">shall be delivered to the IRMP facility at 42 Rue de la Recherche Médicale, 75006</w:t>
      </w:r>
      <w:r>
        <w:t xml:space="preserve"> </w:t>
      </w:r>
      <w:r>
        <w:t xml:space="preserve">France Paris</w:t>
      </w:r>
      <w:r>
        <w:t xml:space="preserve">, no later than 30 July 2025. The vendor is responsible for all freight, insurance, and customs clearance (where applicable for EU-internal transfers) to ensure the</w:t>
      </w:r>
      <w:r>
        <w:t xml:space="preserve"> </w:t>
      </w:r>
      <w:r>
        <w:t xml:space="preserve">Medical Researcher</w:t>
      </w:r>
      <w:r>
        <w:t xml:space="preserve"> </w:t>
      </w:r>
      <w:r>
        <w:t xml:space="preserve">experiences no disruption to her ongoing clinical trial timelines. Installation and calibration must be completed within five (5) business days of delivery. The vendor shall coordinate directly with the IRMP Facilities Management team in</w:t>
      </w:r>
      <w:r>
        <w:t xml:space="preserve"> </w:t>
      </w:r>
      <w:r>
        <w:t xml:space="preserve">France Paris</w:t>
      </w:r>
      <w:r>
        <w:t xml:space="preserve"> </w:t>
      </w:r>
      <w:r>
        <w:t xml:space="preserve">to schedule access to the laboratory suites.</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Purchase Order</w:t>
      </w:r>
      <w:r>
        <w:t xml:space="preserve"> </w:t>
      </w:r>
      <w:r>
        <w:t xml:space="preserve">is governed by the laws of the French Republic and, where applicable, the regulations of the European Union. Any disputes arising from this</w:t>
      </w:r>
      <w:r>
        <w:t xml:space="preserve"> </w:t>
      </w:r>
      <w:r>
        <w:t xml:space="preserve">Purchase Order</w:t>
      </w:r>
      <w:r>
        <w:t xml:space="preserve"> </w:t>
      </w:r>
      <w:r>
        <w:t xml:space="preserve">shall be subject to the exclusive jurisdiction of the Commercial Court of Paris,</w:t>
      </w:r>
      <w:r>
        <w:t xml:space="preserve"> </w:t>
      </w:r>
      <w:r>
        <w:t xml:space="preserve">France Paris</w:t>
      </w:r>
      <w:r>
        <w:t xml:space="preserve">.</w:t>
      </w:r>
    </w:p>
    <w:p>
      <w:pPr>
        <w:pStyle w:val="BodyText"/>
      </w:pPr>
      <w:r>
        <w:rPr>
          <w:bCs/>
          <w:b/>
        </w:rPr>
        <w:t xml:space="preserve">5.2</w:t>
      </w:r>
      <w:r>
        <w:t xml:space="preserve"> </w:t>
      </w:r>
      <w:r>
        <w:t xml:space="preserve">The vendor warrants that all equipment supplied is new, unused, and fully compliant with the Medical Devices Regulation (EU) 2017/745 and French ANSM (Agence Nationale de Sécurité du Médicament et des Produits de Santé) requirements. The</w:t>
      </w:r>
      <w:r>
        <w:t xml:space="preserve"> </w:t>
      </w:r>
      <w:r>
        <w:t xml:space="preserve">Medical Researcher</w:t>
      </w:r>
      <w:r>
        <w:t xml:space="preserve"> </w:t>
      </w:r>
      <w:r>
        <w:t xml:space="preserve">shall not be held liable for any non-conformity discovered during the 24-month warranty period.</w:t>
      </w:r>
    </w:p>
    <w:p>
      <w:pPr>
        <w:pStyle w:val="BodyText"/>
      </w:pPr>
      <w:r>
        <w:rPr>
          <w:bCs/>
          <w:b/>
        </w:rPr>
        <w:t xml:space="preserve">5.3</w:t>
      </w:r>
      <w:r>
        <w:t xml:space="preserve"> </w:t>
      </w:r>
      <w:r>
        <w:t xml:space="preserve">Payment shall be made by bank transfer to the vendor's designated account within forty-five (45) calendar days of receipt of a valid invoice and confirmation of satisfactory delivery and installation. Late payments shall accrue interest at the rate prescribed by French commercial law (Code de commerce, Article L441-10).</w:t>
      </w:r>
    </w:p>
    <w:p>
      <w:pPr>
        <w:pStyle w:val="BodyText"/>
      </w:pPr>
      <w:r>
        <w:rPr>
          <w:bCs/>
          <w:b/>
        </w:rPr>
        <w:t xml:space="preserve">5.4</w:t>
      </w:r>
      <w:r>
        <w:t xml:space="preserve"> </w:t>
      </w:r>
      <w:r>
        <w:t xml:space="preserve">The vendor shall maintain full insurance coverage for all goods in transit to the</w:t>
      </w:r>
      <w:r>
        <w:t xml:space="preserve"> </w:t>
      </w:r>
      <w:r>
        <w:t xml:space="preserve">France Paris</w:t>
      </w:r>
      <w:r>
        <w:t xml:space="preserve"> </w:t>
      </w:r>
      <w:r>
        <w:t xml:space="preserve">delivery address. Risk of loss transfers to the buyer only upon written acceptance by the IRMP receiving officer.</w:t>
      </w:r>
    </w:p>
    <w:p>
      <w:pPr>
        <w:pStyle w:val="BodyText"/>
      </w:pPr>
      <w:r>
        <w:rPr>
          <w:bCs/>
          <w:b/>
        </w:rPr>
        <w:t xml:space="preserve">5.5</w:t>
      </w:r>
      <w:r>
        <w:t xml:space="preserve"> </w:t>
      </w:r>
      <w:r>
        <w:t xml:space="preserve">The</w:t>
      </w:r>
      <w:r>
        <w:t xml:space="preserve"> </w:t>
      </w:r>
      <w:r>
        <w:t xml:space="preserve">Medical Researcher</w:t>
      </w:r>
      <w:r>
        <w:t xml:space="preserve">, Dr. Catherine Moreau, is designated as the technical acceptance authority. No goods shall be deemed accepted until she has signed the Delivery Acceptance Certificate in the presence of the IRMP Procurement Office.</w:t>
      </w:r>
    </w:p>
    <w:p>
      <w:pPr>
        <w:pStyle w:val="BodyText"/>
      </w:pPr>
      <w:r>
        <w:rPr>
          <w:bCs/>
          <w:b/>
        </w:rPr>
        <w:t xml:space="preserve">5.6</w:t>
      </w:r>
      <w:r>
        <w:t xml:space="preserve"> </w:t>
      </w:r>
      <w:r>
        <w:t xml:space="preserve">This</w:t>
      </w:r>
      <w:r>
        <w:t xml:space="preserve"> </w:t>
      </w:r>
      <w:r>
        <w:t xml:space="preserve">Purchase Order</w:t>
      </w:r>
      <w:r>
        <w:t xml:space="preserve"> </w:t>
      </w:r>
      <w:r>
        <w:t xml:space="preserve">constitutes the entire agreement between the parties with respect to the subject matter herein and supersedes all prior negotiations, representations, or agreements, whether written or oral.</w:t>
      </w:r>
    </w:p>
    <w:p>
      <w:pPr>
        <w:pStyle w:val="BodyText"/>
      </w:pPr>
      <w:r>
        <w:rPr>
          <w:bCs/>
          <w:b/>
        </w:rPr>
        <w:t xml:space="preserve">5.7</w:t>
      </w:r>
      <w:r>
        <w:t xml:space="preserve"> </w:t>
      </w:r>
      <w:r>
        <w:t xml:space="preserve">The vendor shall comply with all applicable French data protection laws (RGPD / GDPR) when handling any biological or patient-derived data associated with the</w:t>
      </w:r>
      <w:r>
        <w:t xml:space="preserve"> </w:t>
      </w:r>
      <w:r>
        <w:t xml:space="preserve">Medical Researcher</w:t>
      </w:r>
      <w:r>
        <w:t xml:space="preserve">'s ongoing studies.</w:t>
      </w:r>
    </w:p>
    <w:bookmarkEnd w:id="27"/>
    <w:bookmarkStart w:id="28" w:name="authorization-and-signatures"/>
    <w:p>
      <w:pPr>
        <w:pStyle w:val="Heading2"/>
      </w:pPr>
      <w:r>
        <w:t xml:space="preserve">6. Authorization and Signatures</w:t>
      </w:r>
    </w:p>
    <w:p>
      <w:pPr>
        <w:pStyle w:val="FirstParagraph"/>
      </w:pPr>
      <w:r>
        <w:t xml:space="preserve">This</w:t>
      </w:r>
      <w:r>
        <w:t xml:space="preserve"> </w:t>
      </w:r>
      <w:r>
        <w:t xml:space="preserve">Purchase Order</w:t>
      </w:r>
      <w:r>
        <w:t xml:space="preserve"> </w:t>
      </w:r>
      <w:r>
        <w:t xml:space="preserve">is authorized and approved for execution by the undersigned representatives of both parties. By signing below, each party acknowledges that the terms set forth in this document are binding and that the procurement of the specified goods and services is necessary to support the</w:t>
      </w:r>
      <w:r>
        <w:t xml:space="preserve"> </w:t>
      </w:r>
      <w:r>
        <w:t xml:space="preserve">Medical Researcher</w:t>
      </w:r>
      <w:r>
        <w:t xml:space="preserve">'s program at the IRMP facility in</w:t>
      </w:r>
      <w:r>
        <w:t xml:space="preserve"> </w:t>
      </w:r>
      <w:r>
        <w:t xml:space="preserve">France Paris</w:t>
      </w:r>
      <w:r>
        <w:t xml:space="preserve">.</w:t>
      </w:r>
    </w:p>
    <w:p>
      <w:pPr>
        <w:pStyle w:val="BodyText"/>
      </w:pPr>
      <w:r>
        <w:rPr>
          <w:bCs/>
          <w:b/>
        </w:rPr>
        <w:t xml:space="preserve">For the Buyer (IRMP, France Paris):</w:t>
      </w:r>
    </w:p>
    <w:p>
      <w:pPr>
        <w:pStyle w:val="BodyText"/>
      </w:pPr>
      <w:r>
        <w:t xml:space="preserve">Dr. Émile Laurent</w:t>
      </w:r>
      <w:r>
        <w:br/>
      </w:r>
      <w:r>
        <w:t xml:space="preserve">Director of Procurement</w:t>
      </w:r>
      <w:r>
        <w:br/>
      </w:r>
      <w:r>
        <w:t xml:space="preserve">Date: _______________</w:t>
      </w:r>
    </w:p>
    <w:p>
      <w:pPr>
        <w:pStyle w:val="BodyText"/>
      </w:pPr>
      <w:r>
        <w:rPr>
          <w:bCs/>
          <w:b/>
        </w:rPr>
        <w:t xml:space="preserve">For the Vendor (BioLab Solutions Europe S.A.):</w:t>
      </w:r>
    </w:p>
    <w:p>
      <w:pPr>
        <w:pStyle w:val="BodyText"/>
      </w:pPr>
      <w:r>
        <w:t xml:space="preserve">M. Sophie Durand</w:t>
      </w:r>
      <w:r>
        <w:br/>
      </w:r>
      <w:r>
        <w:t xml:space="preserve">Account Manager</w:t>
      </w:r>
      <w:r>
        <w:br/>
      </w:r>
      <w:r>
        <w:t xml:space="preserve">Date: _______________</w:t>
      </w:r>
    </w:p>
    <w:bookmarkEnd w:id="28"/>
    <w:bookmarkStart w:id="29" w:name="acknowledgment-by-the-medical-researcher"/>
    <w:p>
      <w:pPr>
        <w:pStyle w:val="Heading2"/>
      </w:pPr>
      <w:r>
        <w:t xml:space="preserve">7. Acknowledgment by the Medical Researcher</w:t>
      </w:r>
    </w:p>
    <w:p>
      <w:pPr>
        <w:pStyle w:val="FirstParagraph"/>
      </w:pPr>
      <w:r>
        <w:t xml:space="preserve">The undersigned</w:t>
      </w:r>
      <w:r>
        <w:t xml:space="preserve"> </w:t>
      </w:r>
      <w:r>
        <w:t xml:space="preserve">Medical Researcher</w:t>
      </w:r>
      <w:r>
        <w:t xml:space="preserve"> </w:t>
      </w:r>
      <w:r>
        <w:t xml:space="preserve">confirms that the items specified in this</w:t>
      </w:r>
      <w:r>
        <w:t xml:space="preserve"> </w:t>
      </w:r>
      <w:r>
        <w:t xml:space="preserve">Purchase Order</w:t>
      </w:r>
      <w:r>
        <w:t xml:space="preserve"> </w:t>
      </w:r>
      <w:r>
        <w:t xml:space="preserve">are necessary for the conduct of her research program and that the delivery location in</w:t>
      </w:r>
      <w:r>
        <w:t xml:space="preserve"> </w:t>
      </w:r>
      <w:r>
        <w:t xml:space="preserve">France Paris</w:t>
      </w:r>
      <w:r>
        <w:t xml:space="preserve"> </w:t>
      </w:r>
      <w:r>
        <w:t xml:space="preserve">is appropriate for the intended use of the equipment.</w:t>
      </w:r>
    </w:p>
    <w:p>
      <w:pPr>
        <w:pStyle w:val="BodyText"/>
      </w:pPr>
      <w:r>
        <w:rPr>
          <w:bCs/>
          <w:b/>
        </w:rPr>
        <w:t xml:space="preserve">Medical Researcher:</w:t>
      </w:r>
    </w:p>
    <w:p>
      <w:pPr>
        <w:pStyle w:val="BodyText"/>
      </w:pPr>
      <w:r>
        <w:t xml:space="preserve">Dr. Catherine Moreau, PhD</w:t>
      </w:r>
      <w:r>
        <w:br/>
      </w:r>
      <w:r>
        <w:t xml:space="preserve">Principal Investigator, Dept. of Molecular Oncology</w:t>
      </w:r>
      <w:r>
        <w:br/>
      </w:r>
      <w:r>
        <w:t xml:space="preserve">IRMP, 75006 France Paris</w:t>
      </w:r>
      <w:r>
        <w:br/>
      </w:r>
      <w:r>
        <w:t xml:space="preserve">Date: _______________</w:t>
      </w:r>
    </w:p>
    <w:bookmarkEnd w:id="29"/>
    <w:p>
      <w:pPr>
        <w:pStyle w:val="BodyText"/>
      </w:pPr>
      <w:r>
        <w:t xml:space="preserve">Purchase Order FR-PS-2025-04871 — Institut de Recherche Médicale de Paris — France Paris</w:t>
      </w:r>
      <w:r>
        <w:br/>
      </w:r>
      <w:r>
        <w:t xml:space="preserve">This document is valid for 90 days from the date of issue. Please reference the PO number on all correspondence and invoices.</w:t>
      </w:r>
      <w:r>
        <w:br/>
      </w:r>
      <w:r>
        <w:t xml:space="preserve">© 2025 IRMP. All rights reserved. Printed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France Paris</dc:title>
  <dc:creator/>
  <dc:language>en</dc:language>
  <cp:keywords/>
  <dcterms:created xsi:type="dcterms:W3CDTF">2026-10-10T01:24:10Z</dcterms:created>
  <dcterms:modified xsi:type="dcterms:W3CDTF">2026-10-10T01:24:10Z</dcterms:modified>
</cp:coreProperties>
</file>

<file path=docProps/custom.xml><?xml version="1.0" encoding="utf-8"?>
<Properties xmlns="http://schemas.openxmlformats.org/officeDocument/2006/custom-properties" xmlns:vt="http://schemas.openxmlformats.org/officeDocument/2006/docPropsVTypes"/>
</file>