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charité-medical-research-institute"/>
    <w:p>
      <w:pPr>
        <w:pStyle w:val="Heading1"/>
      </w:pPr>
      <w:r>
        <w:t xml:space="preserve">Charité Medical Research Institute</w:t>
      </w:r>
    </w:p>
    <w:p>
      <w:pPr>
        <w:pStyle w:val="FirstParagraph"/>
      </w:pPr>
      <w:r>
        <w:t xml:space="preserve">Invalidenstraße 42, 10115 Berlin, Germany</w:t>
      </w:r>
    </w:p>
    <w:p>
      <w:pPr>
        <w:pStyle w:val="BodyText"/>
      </w:pPr>
      <w:r>
        <w:t xml:space="preserve">Phone: +49 30 450 50  |  Email: procurement@charite-research.de</w:t>
      </w:r>
    </w:p>
    <w:p>
      <w:pPr>
        <w:pStyle w:val="BodyText"/>
      </w:pPr>
      <w:r>
        <w:t xml:space="preserve">VAT ID: DE 123 456 789  |  HRB: 12345 B, Amtsgericht Berlin-Charlottenburg</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PO-2025-BER-04871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Elena Hartmann, Medical Researcher</w:t>
      </w:r>
    </w:p>
    <w:p>
      <w:pPr>
        <w:pStyle w:val="BodyText"/>
      </w:pPr>
      <w:r>
        <w:rPr>
          <w:bCs/>
          <w:b/>
        </w:rPr>
        <w:t xml:space="preserve">Address:</w:t>
      </w:r>
      <w:r>
        <w:t xml:space="preserve"> </w:t>
      </w:r>
      <w:r>
        <w:t xml:space="preserve">Kantstraße 88, 10623 Berlin, Germany</w:t>
      </w:r>
    </w:p>
    <w:p>
      <w:pPr>
        <w:pStyle w:val="BodyText"/>
      </w:pPr>
      <w:r>
        <w:rPr>
          <w:bCs/>
          <w:b/>
        </w:rPr>
        <w:t xml:space="preserve">Phone:</w:t>
      </w:r>
      <w:r>
        <w:t xml:space="preserve"> </w:t>
      </w:r>
      <w:r>
        <w:t xml:space="preserve">+49 30 8877 6655</w:t>
      </w:r>
    </w:p>
    <w:p>
      <w:pPr>
        <w:pStyle w:val="BodyText"/>
      </w:pPr>
      <w:r>
        <w:rPr>
          <w:bCs/>
          <w:b/>
        </w:rPr>
        <w:t xml:space="preserve">Email:</w:t>
      </w:r>
      <w:r>
        <w:t xml:space="preserve"> </w:t>
      </w:r>
      <w:r>
        <w:t xml:space="preserve">e.hartmann@medresearch-berlin.de</w:t>
      </w:r>
    </w:p>
    <w:p>
      <w:pPr>
        <w:pStyle w:val="BodyText"/>
      </w:pPr>
      <w:r>
        <w:rPr>
          <w:bCs/>
          <w:b/>
        </w:rPr>
        <w:t xml:space="preserve">VAT ID:</w:t>
      </w:r>
      <w:r>
        <w:t xml:space="preserve"> </w:t>
      </w:r>
      <w:r>
        <w:t xml:space="preserve">DE 987 654 321</w:t>
      </w:r>
    </w:p>
    <w:bookmarkEnd w:id="22"/>
    <w:bookmarkStart w:id="23" w:name="department-project"/>
    <w:p>
      <w:pPr>
        <w:pStyle w:val="Heading3"/>
      </w:pPr>
      <w:r>
        <w:t xml:space="preserve">Department / Project</w:t>
      </w:r>
    </w:p>
    <w:p>
      <w:pPr>
        <w:pStyle w:val="FirstParagraph"/>
      </w:pPr>
      <w:r>
        <w:rPr>
          <w:bCs/>
          <w:b/>
        </w:rPr>
        <w:t xml:space="preserve">Department:</w:t>
      </w:r>
      <w:r>
        <w:t xml:space="preserve"> </w:t>
      </w:r>
      <w:r>
        <w:t xml:space="preserve">Department of Molecular Oncology</w:t>
      </w:r>
    </w:p>
    <w:p>
      <w:pPr>
        <w:pStyle w:val="BodyText"/>
      </w:pPr>
      <w:r>
        <w:rPr>
          <w:bCs/>
          <w:b/>
        </w:rPr>
        <w:t xml:space="preserve">Project Code:</w:t>
      </w:r>
      <w:r>
        <w:t xml:space="preserve"> </w:t>
      </w:r>
      <w:r>
        <w:t xml:space="preserve">MOL-ONC-2025-019</w:t>
      </w:r>
    </w:p>
    <w:p>
      <w:pPr>
        <w:pStyle w:val="BodyText"/>
      </w:pPr>
      <w:r>
        <w:rPr>
          <w:bCs/>
          <w:b/>
        </w:rPr>
        <w:t xml:space="preserve">Location:</w:t>
      </w:r>
      <w:r>
        <w:t xml:space="preserve"> </w:t>
      </w:r>
      <w:r>
        <w:t xml:space="preserve">Germany Berlin, Campus Mitte</w:t>
      </w:r>
    </w:p>
    <w:p>
      <w:pPr>
        <w:pStyle w:val="BodyText"/>
      </w:pPr>
      <w:r>
        <w:rPr>
          <w:bCs/>
          <w:b/>
        </w:rPr>
        <w:t xml:space="preserve">Requested By:</w:t>
      </w:r>
      <w:r>
        <w:t xml:space="preserve"> </w:t>
      </w:r>
      <w:r>
        <w:t xml:space="preserve">Prof. Dr. Markus Weber</w:t>
      </w:r>
    </w:p>
    <w:p>
      <w:pPr>
        <w:pStyle w:val="BodyText"/>
      </w:pPr>
      <w:r>
        <w:rPr>
          <w:bCs/>
          <w:b/>
        </w:rPr>
        <w:t xml:space="preserve">Approved By:</w:t>
      </w:r>
      <w:r>
        <w:t xml:space="preserve"> </w:t>
      </w:r>
      <w:r>
        <w:t xml:space="preserve">Dr. Sabine Krüger, Head of Procurement</w:t>
      </w:r>
    </w:p>
    <w:bookmarkEnd w:id="23"/>
    <w:bookmarkStart w:id="25" w:name="description-of-goods-and-services"/>
    <w:p>
      <w:pPr>
        <w:pStyle w:val="Heading2"/>
      </w:pPr>
      <w:r>
        <w:t xml:space="preserve">Description of Goods and Services</w:t>
      </w:r>
    </w:p>
    <w:p>
      <w:pPr>
        <w:pStyle w:val="FirstParagraph"/>
      </w:pPr>
      <w:r>
        <w:t xml:space="preserve">This</w:t>
      </w:r>
      <w:r>
        <w:t xml:space="preserve"> </w:t>
      </w:r>
      <w:r>
        <w:t xml:space="preserve">Purchase Order</w:t>
      </w:r>
      <w:r>
        <w:t xml:space="preserve"> </w:t>
      </w:r>
      <w:r>
        <w:t xml:space="preserve">is issued by the Charité Medical Research Institute, located in</w:t>
      </w:r>
      <w:r>
        <w:t xml:space="preserve"> </w:t>
      </w:r>
      <w:r>
        <w:t xml:space="preserve">Germany Berlin</w:t>
      </w:r>
      <w:r>
        <w:t xml:space="preserve">, for the engagement of a qualified</w:t>
      </w:r>
      <w:r>
        <w:t xml:space="preserve"> </w:t>
      </w:r>
      <w:r>
        <w:t xml:space="preserve">Medical Researcher</w:t>
      </w:r>
      <w:r>
        <w:t xml:space="preserve"> </w:t>
      </w:r>
      <w:r>
        <w:t xml:space="preserve">and the procurement of associated laboratory equipment and consumables. The</w:t>
      </w:r>
      <w:r>
        <w:t xml:space="preserve"> </w:t>
      </w:r>
      <w:r>
        <w:t xml:space="preserve">Medical Researcher</w:t>
      </w:r>
      <w:r>
        <w:t xml:space="preserve">, Dr. Elena Hartmann, shall provide specialized research services in the field of molecular oncology and immunotherapy, conducted at the institute's primary facility in</w:t>
      </w:r>
      <w:r>
        <w:t xml:space="preserve"> </w:t>
      </w:r>
      <w:r>
        <w:t xml:space="preserve">Germany Berlin</w:t>
      </w:r>
      <w:r>
        <w:t xml:space="preserve">. All deliverables, reports, and research outputs shall comply with the regulatory standards set forth by the German Federal Institute for Drugs and Medical Devices (BfArM) and the European Medicines Agency (EMA).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Professional services of a</w:t>
            </w:r>
            <w:r>
              <w:t xml:space="preserve"> </w:t>
            </w:r>
            <w:r>
              <w:rPr>
                <w:bCs/>
                <w:b/>
              </w:rPr>
              <w:t xml:space="preserve">Medical Researcher</w:t>
            </w:r>
            <w:r>
              <w:t xml:space="preserve"> </w:t>
            </w:r>
            <w:r>
              <w:t xml:space="preserve">specializing in molecular oncology and immunotherapy. Includes design and execution of in-vitro and in-vivo experiments, data analysis, and preparation of peer-reviewed publications. Services to be rendered at the institute facility in</w:t>
            </w:r>
            <w:r>
              <w:t xml:space="preserve"> </w:t>
            </w:r>
            <w:r>
              <w:rPr>
                <w:bCs/>
                <w:b/>
              </w:rPr>
              <w:t xml:space="preserve">Germany Berlin</w:t>
            </w:r>
            <w:r>
              <w:t xml:space="preserve">.</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€ 148,000.00</w:t>
            </w:r>
          </w:p>
        </w:tc>
        <w:tc>
          <w:tcPr/>
          <w:p>
            <w:pPr>
              <w:pStyle w:val="Compact"/>
              <w:jc w:val="left"/>
            </w:pPr>
            <w:r>
              <w:t xml:space="preserve">€ 148,000.00</w:t>
            </w:r>
          </w:p>
        </w:tc>
        <w:tc>
          <w:tcPr/>
          <w:p>
            <w:pPr>
              <w:pStyle w:val="Compact"/>
              <w:jc w:val="left"/>
            </w:pPr>
            <w:r>
              <w:t xml:space="preserve">01 Jul 2025</w:t>
            </w:r>
          </w:p>
        </w:tc>
      </w:tr>
      <w:tr>
        <w:tc>
          <w:tcPr/>
          <w:p>
            <w:pPr>
              <w:pStyle w:val="Compact"/>
              <w:jc w:val="left"/>
            </w:pPr>
            <w:r>
              <w:t xml:space="preserve">02</w:t>
            </w:r>
          </w:p>
        </w:tc>
        <w:tc>
          <w:tcPr/>
          <w:p>
            <w:pPr>
              <w:pStyle w:val="Compact"/>
              <w:jc w:val="left"/>
            </w:pPr>
            <w:r>
              <w:t xml:space="preserve">High-performance liquid chromatography (HPLC) system, model Agilent 1260 Infinity II, including installation, calibration, and operator training for the</w:t>
            </w:r>
            <w:r>
              <w:t xml:space="preserve"> </w:t>
            </w:r>
            <w:r>
              <w:rPr>
                <w:bCs/>
                <w:b/>
              </w:rPr>
              <w:t xml:space="preserve">Medical Researcher</w:t>
            </w:r>
            <w:r>
              <w:t xml:space="preserve"> </w:t>
            </w:r>
            <w:r>
              <w:t xml:space="preserve">team in</w:t>
            </w:r>
            <w:r>
              <w:t xml:space="preserve"> </w:t>
            </w:r>
            <w:r>
              <w:rPr>
                <w:bCs/>
                <w:b/>
              </w:rPr>
              <w:t xml:space="preserve">Germany Berlin</w:t>
            </w:r>
            <w:r>
              <w:t xml:space="preserve">.</w:t>
            </w:r>
          </w:p>
        </w:tc>
        <w:tc>
          <w:tcPr/>
          <w:p>
            <w:pPr>
              <w:pStyle w:val="Compact"/>
              <w:jc w:val="left"/>
            </w:pPr>
            <w:r>
              <w:t xml:space="preserve">1</w:t>
            </w:r>
          </w:p>
        </w:tc>
        <w:tc>
          <w:tcPr/>
          <w:p>
            <w:pPr>
              <w:pStyle w:val="Compact"/>
              <w:jc w:val="left"/>
            </w:pPr>
            <w:r>
              <w:t xml:space="preserve">Unit</w:t>
            </w:r>
          </w:p>
        </w:tc>
        <w:tc>
          <w:tcPr/>
          <w:p>
            <w:pPr>
              <w:pStyle w:val="Compact"/>
              <w:jc w:val="left"/>
            </w:pPr>
            <w:r>
              <w:t xml:space="preserve">€ 87,500.00</w:t>
            </w:r>
          </w:p>
        </w:tc>
        <w:tc>
          <w:tcPr/>
          <w:p>
            <w:pPr>
              <w:pStyle w:val="Compact"/>
              <w:jc w:val="left"/>
            </w:pPr>
            <w:r>
              <w:t xml:space="preserve">€ 87,500.00</w:t>
            </w:r>
          </w:p>
        </w:tc>
        <w:tc>
          <w:tcPr/>
          <w:p>
            <w:pPr>
              <w:pStyle w:val="Compact"/>
              <w:jc w:val="left"/>
            </w:pPr>
            <w:r>
              <w:t xml:space="preserve">15 Jul 2025</w:t>
            </w:r>
          </w:p>
        </w:tc>
      </w:tr>
      <w:tr>
        <w:tc>
          <w:tcPr/>
          <w:p>
            <w:pPr>
              <w:pStyle w:val="Compact"/>
              <w:jc w:val="left"/>
            </w:pPr>
            <w:r>
              <w:t xml:space="preserve">03</w:t>
            </w:r>
          </w:p>
        </w:tc>
        <w:tc>
          <w:tcPr/>
          <w:p>
            <w:pPr>
              <w:pStyle w:val="Compact"/>
              <w:jc w:val="left"/>
            </w:pPr>
            <w:r>
              <w:t xml:space="preserve">Real-time PCR (qPCR) thermal cycler, model Bio-Rad CFX96 Touch, for gene expression analysis conducted by the</w:t>
            </w:r>
            <w:r>
              <w:t xml:space="preserve"> </w:t>
            </w:r>
            <w:r>
              <w:rPr>
                <w:bCs/>
                <w:b/>
              </w:rPr>
              <w:t xml:space="preserve">Medical Researcher</w:t>
            </w:r>
            <w:r>
              <w:t xml:space="preserve"> </w:t>
            </w:r>
            <w:r>
              <w:t xml:space="preserve">at the</w:t>
            </w:r>
            <w:r>
              <w:t xml:space="preserve"> </w:t>
            </w:r>
            <w:r>
              <w:rPr>
                <w:bCs/>
                <w:b/>
              </w:rPr>
              <w:t xml:space="preserve">Germany Berlin</w:t>
            </w:r>
            <w:r>
              <w:t xml:space="preserve"> </w:t>
            </w:r>
            <w:r>
              <w:t xml:space="preserve">laboratory.</w:t>
            </w:r>
          </w:p>
        </w:tc>
        <w:tc>
          <w:tcPr/>
          <w:p>
            <w:pPr>
              <w:pStyle w:val="Compact"/>
              <w:jc w:val="left"/>
            </w:pPr>
            <w:r>
              <w:t xml:space="preserve">2</w:t>
            </w:r>
          </w:p>
        </w:tc>
        <w:tc>
          <w:tcPr/>
          <w:p>
            <w:pPr>
              <w:pStyle w:val="Compact"/>
              <w:jc w:val="left"/>
            </w:pPr>
            <w:r>
              <w:t xml:space="preserve">Units</w:t>
            </w:r>
          </w:p>
        </w:tc>
        <w:tc>
          <w:tcPr/>
          <w:p>
            <w:pPr>
              <w:pStyle w:val="Compact"/>
              <w:jc w:val="left"/>
            </w:pPr>
            <w:r>
              <w:t xml:space="preserve">€ 24,300.00</w:t>
            </w:r>
          </w:p>
        </w:tc>
        <w:tc>
          <w:tcPr/>
          <w:p>
            <w:pPr>
              <w:pStyle w:val="Compact"/>
              <w:jc w:val="left"/>
            </w:pPr>
            <w:r>
              <w:t xml:space="preserve">€ 48,600.00</w:t>
            </w:r>
          </w:p>
        </w:tc>
        <w:tc>
          <w:tcPr/>
          <w:p>
            <w:pPr>
              <w:pStyle w:val="Compact"/>
              <w:jc w:val="left"/>
            </w:pPr>
            <w:r>
              <w:t xml:space="preserve">15 Jul 2025</w:t>
            </w:r>
          </w:p>
        </w:tc>
      </w:tr>
      <w:tr>
        <w:tc>
          <w:tcPr/>
          <w:p>
            <w:pPr>
              <w:pStyle w:val="Compact"/>
              <w:jc w:val="left"/>
            </w:pPr>
            <w:r>
              <w:t xml:space="preserve">04</w:t>
            </w:r>
          </w:p>
        </w:tc>
        <w:tc>
          <w:tcPr/>
          <w:p>
            <w:pPr>
              <w:pStyle w:val="Compact"/>
              <w:jc w:val="left"/>
            </w:pPr>
            <w:r>
              <w:t xml:space="preserve">Cell culture consumables package (yearly supply): tissue culture plates, media, reagents, and sterile supplies for the</w:t>
            </w:r>
            <w:r>
              <w:t xml:space="preserve"> </w:t>
            </w:r>
            <w:r>
              <w:rPr>
                <w:bCs/>
                <w:b/>
              </w:rPr>
              <w:t xml:space="preserve">Medical Researcher</w:t>
            </w:r>
            <w:r>
              <w:t xml:space="preserve">'s ongoing experiments in</w:t>
            </w:r>
            <w:r>
              <w:t xml:space="preserve"> </w:t>
            </w:r>
            <w:r>
              <w:rPr>
                <w:bCs/>
                <w:b/>
              </w:rPr>
              <w:t xml:space="preserve">Germany Berlin</w:t>
            </w:r>
            <w:r>
              <w:t xml:space="preserve">.</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€ 32,400.00</w:t>
            </w:r>
          </w:p>
        </w:tc>
        <w:tc>
          <w:tcPr/>
          <w:p>
            <w:pPr>
              <w:pStyle w:val="Compact"/>
              <w:jc w:val="left"/>
            </w:pPr>
            <w:r>
              <w:t xml:space="preserve">€ 32,400.00</w:t>
            </w:r>
          </w:p>
        </w:tc>
        <w:tc>
          <w:tcPr/>
          <w:p>
            <w:pPr>
              <w:pStyle w:val="Compact"/>
              <w:jc w:val="left"/>
            </w:pPr>
            <w:r>
              <w:t xml:space="preserve">Monthly delivery</w:t>
            </w:r>
          </w:p>
        </w:tc>
      </w:tr>
      <w:tr>
        <w:tc>
          <w:tcPr/>
          <w:p>
            <w:pPr>
              <w:pStyle w:val="Compact"/>
              <w:jc w:val="left"/>
            </w:pPr>
            <w:r>
              <w:t xml:space="preserve">05</w:t>
            </w:r>
          </w:p>
        </w:tc>
        <w:tc>
          <w:tcPr/>
          <w:p>
            <w:pPr>
              <w:pStyle w:val="Compact"/>
              <w:jc w:val="left"/>
            </w:pPr>
            <w:r>
              <w:t xml:space="preserve">Confocal laser scanning microscope, model Zeiss LSM 980, for advanced imaging studies led by the</w:t>
            </w:r>
            <w:r>
              <w:t xml:space="preserve"> </w:t>
            </w:r>
            <w:r>
              <w:rPr>
                <w:bCs/>
                <w:b/>
              </w:rPr>
              <w:t xml:space="preserve">Medical Researcher</w:t>
            </w:r>
            <w:r>
              <w:t xml:space="preserve"> </w:t>
            </w:r>
            <w:r>
              <w:t xml:space="preserve">in the</w:t>
            </w:r>
            <w:r>
              <w:t xml:space="preserve"> </w:t>
            </w:r>
            <w:r>
              <w:rPr>
                <w:bCs/>
                <w:b/>
              </w:rPr>
              <w:t xml:space="preserve">Germany Berlin</w:t>
            </w:r>
            <w:r>
              <w:t xml:space="preserve"> </w:t>
            </w:r>
            <w:r>
              <w:t xml:space="preserve">facility.</w:t>
            </w:r>
          </w:p>
        </w:tc>
        <w:tc>
          <w:tcPr/>
          <w:p>
            <w:pPr>
              <w:pStyle w:val="Compact"/>
              <w:jc w:val="left"/>
            </w:pPr>
            <w:r>
              <w:t xml:space="preserve">1</w:t>
            </w:r>
          </w:p>
        </w:tc>
        <w:tc>
          <w:tcPr/>
          <w:p>
            <w:pPr>
              <w:pStyle w:val="Compact"/>
              <w:jc w:val="left"/>
            </w:pPr>
            <w:r>
              <w:t xml:space="preserve">Unit</w:t>
            </w:r>
          </w:p>
        </w:tc>
        <w:tc>
          <w:tcPr/>
          <w:p>
            <w:pPr>
              <w:pStyle w:val="Compact"/>
              <w:jc w:val="left"/>
            </w:pPr>
            <w:r>
              <w:t xml:space="preserve">€ 215,000.00</w:t>
            </w:r>
          </w:p>
        </w:tc>
        <w:tc>
          <w:tcPr/>
          <w:p>
            <w:pPr>
              <w:pStyle w:val="Compact"/>
              <w:jc w:val="left"/>
            </w:pPr>
            <w:r>
              <w:t xml:space="preserve">€ 215,000.00</w:t>
            </w:r>
          </w:p>
        </w:tc>
        <w:tc>
          <w:tcPr/>
          <w:p>
            <w:pPr>
              <w:pStyle w:val="Compact"/>
              <w:jc w:val="left"/>
            </w:pPr>
            <w:r>
              <w:t xml:space="preserve">01 Sep 2025</w:t>
            </w:r>
          </w:p>
        </w:tc>
      </w:tr>
      <w:tr>
        <w:tc>
          <w:tcPr/>
          <w:p>
            <w:pPr>
              <w:pStyle w:val="Compact"/>
              <w:jc w:val="left"/>
            </w:pPr>
            <w:r>
              <w:t xml:space="preserve">06</w:t>
            </w:r>
          </w:p>
        </w:tc>
        <w:tc>
          <w:tcPr/>
          <w:p>
            <w:pPr>
              <w:pStyle w:val="Compact"/>
              <w:jc w:val="left"/>
            </w:pPr>
            <w:r>
              <w:t xml:space="preserve">Biostatistical software license (SAS Enterprise Guide, 5-user concurrent license) for data analysis performed by the</w:t>
            </w:r>
            <w:r>
              <w:t xml:space="preserve"> </w:t>
            </w:r>
            <w:r>
              <w:rPr>
                <w:bCs/>
                <w:b/>
              </w:rPr>
              <w:t xml:space="preserve">Medical Researcher</w:t>
            </w:r>
            <w:r>
              <w:t xml:space="preserve"> </w:t>
            </w:r>
            <w:r>
              <w:t xml:space="preserve">and supporting staff in</w:t>
            </w:r>
            <w:r>
              <w:t xml:space="preserve"> </w:t>
            </w:r>
            <w:r>
              <w:rPr>
                <w:bCs/>
                <w:b/>
              </w:rPr>
              <w:t xml:space="preserve">Germany Berlin</w:t>
            </w:r>
            <w:r>
              <w:t xml:space="preserve">.</w:t>
            </w:r>
          </w:p>
        </w:tc>
        <w:tc>
          <w:tcPr/>
          <w:p>
            <w:pPr>
              <w:pStyle w:val="Compact"/>
              <w:jc w:val="left"/>
            </w:pPr>
            <w:r>
              <w:t xml:space="preserve">5</w:t>
            </w:r>
          </w:p>
        </w:tc>
        <w:tc>
          <w:tcPr/>
          <w:p>
            <w:pPr>
              <w:pStyle w:val="Compact"/>
              <w:jc w:val="left"/>
            </w:pPr>
            <w:r>
              <w:t xml:space="preserve">Licenses</w:t>
            </w:r>
          </w:p>
        </w:tc>
        <w:tc>
          <w:tcPr/>
          <w:p>
            <w:pPr>
              <w:pStyle w:val="Compact"/>
              <w:jc w:val="left"/>
            </w:pPr>
            <w:r>
              <w:t xml:space="preserve">€ 4,200.00</w:t>
            </w:r>
          </w:p>
        </w:tc>
        <w:tc>
          <w:tcPr/>
          <w:p>
            <w:pPr>
              <w:pStyle w:val="Compact"/>
              <w:jc w:val="left"/>
            </w:pPr>
            <w:r>
              <w:t xml:space="preserve">€ 21,000.00</w:t>
            </w:r>
          </w:p>
        </w:tc>
        <w:tc>
          <w:tcPr/>
          <w:p>
            <w:pPr>
              <w:pStyle w:val="Compact"/>
              <w:jc w:val="left"/>
            </w:pPr>
            <w:r>
              <w:t xml:space="preserve">01 Jul 2025</w:t>
            </w:r>
          </w:p>
        </w:tc>
      </w:tr>
      <w:tr>
        <w:tc>
          <w:tcPr/>
          <w:p>
            <w:pPr>
              <w:pStyle w:val="Compact"/>
              <w:jc w:val="left"/>
            </w:pPr>
            <w:r>
              <w:t xml:space="preserve">07</w:t>
            </w:r>
          </w:p>
        </w:tc>
        <w:tc>
          <w:tcPr/>
          <w:p>
            <w:pPr>
              <w:pStyle w:val="Compact"/>
              <w:jc w:val="left"/>
            </w:pPr>
            <w:r>
              <w:t xml:space="preserve">Publication and conference presentation support: preparation of manuscripts, ethical review documentation, and travel expenses for the</w:t>
            </w:r>
            <w:r>
              <w:t xml:space="preserve"> </w:t>
            </w:r>
            <w:r>
              <w:rPr>
                <w:bCs/>
                <w:b/>
              </w:rPr>
              <w:t xml:space="preserve">Medical Researcher</w:t>
            </w:r>
            <w:r>
              <w:t xml:space="preserve"> </w:t>
            </w:r>
            <w:r>
              <w:t xml:space="preserve">to present findings at international conferences, with primary coordination from</w:t>
            </w:r>
            <w:r>
              <w:t xml:space="preserve"> </w:t>
            </w:r>
            <w:r>
              <w:rPr>
                <w:bCs/>
                <w:b/>
              </w:rPr>
              <w:t xml:space="preserve">Germany Berlin</w:t>
            </w:r>
            <w:r>
              <w:t xml:space="preserv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€ 12,500.00</w:t>
            </w:r>
          </w:p>
        </w:tc>
        <w:tc>
          <w:tcPr/>
          <w:p>
            <w:pPr>
              <w:pStyle w:val="Compact"/>
              <w:jc w:val="left"/>
            </w:pPr>
            <w:r>
              <w:t xml:space="preserve">€ 12,500.00</w:t>
            </w:r>
          </w:p>
        </w:tc>
        <w:tc>
          <w:tcPr/>
          <w:p>
            <w:pPr>
              <w:pStyle w:val="Compact"/>
              <w:jc w:val="left"/>
            </w:pPr>
            <w:r>
              <w:t xml:space="preserve">As required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€ 565,000.00</w:t>
            </w:r>
          </w:p>
        </w:tc>
      </w:tr>
      <w:tr>
        <w:tc>
          <w:tcPr/>
          <w:p>
            <w:pPr>
              <w:pStyle w:val="Compact"/>
              <w:jc w:val="left"/>
            </w:pPr>
            <w:r>
              <w:t xml:space="preserve">VAT (19% – Germany Berlin rate)</w:t>
            </w:r>
          </w:p>
        </w:tc>
        <w:tc>
          <w:tcPr/>
          <w:p>
            <w:pPr>
              <w:pStyle w:val="Compact"/>
              <w:jc w:val="right"/>
            </w:pPr>
            <w:r>
              <w:t xml:space="preserve">€ 107,350.00</w:t>
            </w:r>
          </w:p>
        </w:tc>
      </w:tr>
      <w:tr>
        <w:tc>
          <w:tcPr/>
          <w:p>
            <w:pPr>
              <w:pStyle w:val="Compact"/>
              <w:jc w:val="left"/>
            </w:pPr>
            <w:r>
              <w:t xml:space="preserve">Grand Total</w:t>
            </w:r>
          </w:p>
        </w:tc>
        <w:tc>
          <w:tcPr/>
          <w:p>
            <w:pPr>
              <w:pStyle w:val="Compact"/>
              <w:jc w:val="right"/>
            </w:pPr>
            <w:r>
              <w:t xml:space="preserve">€ 672,350.00</w:t>
            </w:r>
          </w:p>
        </w:tc>
      </w:tr>
    </w:tbl>
    <w:bookmarkStart w:id="24"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Federal Republic of Germany. Any disputes arising from this</w:t>
      </w:r>
      <w:r>
        <w:t xml:space="preserve"> </w:t>
      </w:r>
      <w:r>
        <w:rPr>
          <w:bCs/>
          <w:b/>
        </w:rPr>
        <w:t xml:space="preserve">Purchase Order</w:t>
      </w:r>
      <w:r>
        <w:t xml:space="preserve"> </w:t>
      </w:r>
      <w:r>
        <w:t xml:space="preserve">shall be subject to the exclusive jurisdiction of the competent courts in</w:t>
      </w:r>
      <w:r>
        <w:t xml:space="preserve"> </w:t>
      </w:r>
      <w:r>
        <w:rPr>
          <w:bCs/>
          <w:b/>
        </w:rPr>
        <w:t xml:space="preserve">Germany Berlin</w:t>
      </w:r>
      <w:r>
        <w:t xml:space="preserve">.</w:t>
      </w:r>
    </w:p>
    <w:p>
      <w:pPr>
        <w:numPr>
          <w:ilvl w:val="0"/>
          <w:numId w:val="1001"/>
        </w:numPr>
        <w:pStyle w:val="Compact"/>
      </w:pPr>
      <w:r>
        <w:t xml:space="preserve">The</w:t>
      </w:r>
      <w:r>
        <w:t xml:space="preserve"> </w:t>
      </w:r>
      <w:r>
        <w:rPr>
          <w:bCs/>
          <w:b/>
        </w:rPr>
        <w:t xml:space="preserve">Medical Researcher</w:t>
      </w:r>
      <w:r>
        <w:t xml:space="preserve"> </w:t>
      </w:r>
      <w:r>
        <w:t xml:space="preserve">shall perform all duties in accordance with the German Research Data Management Guidelines and the institutional ethics committee protocols established in</w:t>
      </w:r>
      <w:r>
        <w:t xml:space="preserve"> </w:t>
      </w:r>
      <w:r>
        <w:rPr>
          <w:bCs/>
          <w:b/>
        </w:rPr>
        <w:t xml:space="preserve">Germany Berlin</w:t>
      </w:r>
      <w:r>
        <w:t xml:space="preserve">.</w:t>
      </w:r>
    </w:p>
    <w:p>
      <w:pPr>
        <w:numPr>
          <w:ilvl w:val="0"/>
          <w:numId w:val="1001"/>
        </w:numPr>
        <w:pStyle w:val="Compact"/>
      </w:pPr>
      <w:r>
        <w:t xml:space="preserve">All equipment and materials procured under this</w:t>
      </w:r>
      <w:r>
        <w:t xml:space="preserve"> </w:t>
      </w:r>
      <w:r>
        <w:rPr>
          <w:bCs/>
          <w:b/>
        </w:rPr>
        <w:t xml:space="preserve">Purchase Order</w:t>
      </w:r>
      <w:r>
        <w:t xml:space="preserve"> </w:t>
      </w:r>
      <w:r>
        <w:t xml:space="preserve">shall be delivered to the Charité Medical Research Institute, Invalidenstraße 42, 10115</w:t>
      </w:r>
      <w:r>
        <w:t xml:space="preserve"> </w:t>
      </w:r>
      <w:r>
        <w:rPr>
          <w:bCs/>
          <w:b/>
        </w:rPr>
        <w:t xml:space="preserve">Germany Berlin</w:t>
      </w:r>
      <w:r>
        <w:t xml:space="preserve">, unless otherwise specified in writing.</w:t>
      </w:r>
    </w:p>
    <w:p>
      <w:pPr>
        <w:numPr>
          <w:ilvl w:val="0"/>
          <w:numId w:val="1001"/>
        </w:numPr>
        <w:pStyle w:val="Compact"/>
      </w:pPr>
      <w:r>
        <w:t xml:space="preserve">The</w:t>
      </w:r>
      <w:r>
        <w:t xml:space="preserve"> </w:t>
      </w:r>
      <w:r>
        <w:rPr>
          <w:bCs/>
          <w:b/>
        </w:rPr>
        <w:t xml:space="preserve">Medical Researcher</w:t>
      </w:r>
      <w:r>
        <w:t xml:space="preserve"> </w:t>
      </w:r>
      <w:r>
        <w:t xml:space="preserve">shall submit monthly progress reports to the Department of Molecular Oncology. Failure to deliver reports within ten (10) business days of the reporting period may result in a 2% penalty on the monthly service fee.</w:t>
      </w:r>
    </w:p>
    <w:p>
      <w:pPr>
        <w:numPr>
          <w:ilvl w:val="0"/>
          <w:numId w:val="1001"/>
        </w:numPr>
        <w:pStyle w:val="Compact"/>
      </w:pPr>
      <w:r>
        <w:t xml:space="preserve">Payment shall be made via bank transfer to the account specified by the supplier within thirty (30) days of receipt of a valid invoice. Late payments shall accrue interest at the statutory rate under German commercial law (HGB § 288).</w:t>
      </w:r>
    </w:p>
    <w:p>
      <w:pPr>
        <w:numPr>
          <w:ilvl w:val="0"/>
          <w:numId w:val="1001"/>
        </w:numPr>
        <w:pStyle w:val="Compact"/>
      </w:pPr>
      <w:r>
        <w:t xml:space="preserve">All intellectual property generated by the</w:t>
      </w:r>
      <w:r>
        <w:t xml:space="preserve"> </w:t>
      </w:r>
      <w:r>
        <w:rPr>
          <w:bCs/>
          <w:b/>
        </w:rPr>
        <w:t xml:space="preserve">Medical Researcher</w:t>
      </w:r>
      <w:r>
        <w:t xml:space="preserve"> </w:t>
      </w:r>
      <w:r>
        <w:t xml:space="preserve">during the term of this</w:t>
      </w:r>
      <w:r>
        <w:t xml:space="preserve"> </w:t>
      </w:r>
      <w:r>
        <w:rPr>
          <w:bCs/>
          <w:b/>
        </w:rPr>
        <w:t xml:space="preserve">Purchase Order</w:t>
      </w:r>
      <w:r>
        <w:t xml:space="preserve"> </w:t>
      </w:r>
      <w:r>
        <w:t xml:space="preserve">while working at the</w:t>
      </w:r>
      <w:r>
        <w:t xml:space="preserve"> </w:t>
      </w:r>
      <w:r>
        <w:rPr>
          <w:bCs/>
          <w:b/>
        </w:rPr>
        <w:t xml:space="preserve">Germany Berlin</w:t>
      </w:r>
      <w:r>
        <w:t xml:space="preserve"> </w:t>
      </w:r>
      <w:r>
        <w:t xml:space="preserve">facility shall be jointly owned by the institute and the researcher, as stipulated in the separate Intellectual Property Agreement (Ref: IPA-2025-04871).</w:t>
      </w:r>
    </w:p>
    <w:p>
      <w:pPr>
        <w:numPr>
          <w:ilvl w:val="0"/>
          <w:numId w:val="1001"/>
        </w:numPr>
        <w:pStyle w:val="Compact"/>
      </w:pPr>
      <w:r>
        <w:t xml:space="preserve">The supplier warrants that all equipment delivered under this</w:t>
      </w:r>
      <w:r>
        <w:t xml:space="preserve"> </w:t>
      </w:r>
      <w:r>
        <w:rPr>
          <w:bCs/>
          <w:b/>
        </w:rPr>
        <w:t xml:space="preserve">Purchase Order</w:t>
      </w:r>
      <w:r>
        <w:t xml:space="preserve"> </w:t>
      </w:r>
      <w:r>
        <w:t xml:space="preserve">shall be new, unused, and free from defects for a minimum period of twenty-four (24) months from the date of delivery in</w:t>
      </w:r>
      <w:r>
        <w:t xml:space="preserve"> </w:t>
      </w:r>
      <w:r>
        <w:rPr>
          <w:bCs/>
          <w:b/>
        </w:rPr>
        <w:t xml:space="preserve">Germany Berlin</w:t>
      </w:r>
      <w:r>
        <w:t xml:space="preserve">.</w:t>
      </w:r>
    </w:p>
    <w:p>
      <w:pPr>
        <w:numPr>
          <w:ilvl w:val="0"/>
          <w:numId w:val="1001"/>
        </w:numPr>
        <w:pStyle w:val="Compact"/>
      </w:pPr>
      <w:r>
        <w:t xml:space="preserve">This</w:t>
      </w:r>
      <w:r>
        <w:t xml:space="preserve"> </w:t>
      </w:r>
      <w:r>
        <w:rPr>
          <w:bCs/>
          <w:b/>
        </w:rPr>
        <w:t xml:space="preserve">Purchase Order</w:t>
      </w:r>
      <w:r>
        <w:t xml:space="preserve"> </w:t>
      </w:r>
      <w:r>
        <w:t xml:space="preserve">may be terminated by either party with a written notice of sixty (60) days. In the event of termination, the</w:t>
      </w:r>
      <w:r>
        <w:t xml:space="preserve"> </w:t>
      </w:r>
      <w:r>
        <w:rPr>
          <w:bCs/>
          <w:b/>
        </w:rPr>
        <w:t xml:space="preserve">Medical Researcher</w:t>
      </w:r>
      <w:r>
        <w:t xml:space="preserve"> </w:t>
      </w:r>
      <w:r>
        <w:t xml:space="preserve">shall return all institute property and complete all outstanding deliverables.</w:t>
      </w:r>
    </w:p>
    <w:p>
      <w:pPr>
        <w:numPr>
          <w:ilvl w:val="0"/>
          <w:numId w:val="1001"/>
        </w:numPr>
        <w:pStyle w:val="Compact"/>
      </w:pPr>
      <w:r>
        <w:t xml:space="preserve">Confidentiality obligations under the German Federal Data Protection Act (BDSG) and the EU General Data Protection Regulation (GDPR) shall apply to all data handled by the</w:t>
      </w:r>
      <w:r>
        <w:t xml:space="preserve"> </w:t>
      </w:r>
      <w:r>
        <w:rPr>
          <w:bCs/>
          <w:b/>
        </w:rPr>
        <w:t xml:space="preserve">Medical Researcher</w:t>
      </w:r>
      <w:r>
        <w:t xml:space="preserve"> </w:t>
      </w:r>
      <w:r>
        <w:t xml:space="preserve">in the course of this engagement in</w:t>
      </w:r>
      <w:r>
        <w:t xml:space="preserve"> </w:t>
      </w:r>
      <w:r>
        <w:rPr>
          <w:bCs/>
          <w:b/>
        </w:rPr>
        <w:t xml:space="preserve">Germany Berlin</w:t>
      </w:r>
      <w:r>
        <w:t xml:space="preserve">.</w:t>
      </w:r>
    </w:p>
    <w:bookmarkEnd w:id="24"/>
    <w:p>
      <w:pPr>
        <w:pStyle w:val="FirstParagraph"/>
      </w:pPr>
      <w:r>
        <w:rPr>
          <w:bCs/>
          <w:b/>
        </w:rPr>
        <w:t xml:space="preserve">Authorized Signatory – Buyer</w:t>
      </w:r>
    </w:p>
    <w:p>
      <w:pPr>
        <w:pStyle w:val="BodyText"/>
      </w:pPr>
      <w:r>
        <w:t xml:space="preserve">Dr. Sabine Krüger</w:t>
      </w:r>
    </w:p>
    <w:p>
      <w:pPr>
        <w:pStyle w:val="BodyText"/>
      </w:pPr>
      <w:r>
        <w:t xml:space="preserve">Head of Procurement, Charité Medical Research Institute</w:t>
      </w:r>
    </w:p>
    <w:p>
      <w:pPr>
        <w:pStyle w:val="BodyText"/>
      </w:pPr>
      <w:r>
        <w:t xml:space="preserve">Germany Berlin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Authorized Signatory – Supplier / Medical Researcher</w:t>
      </w:r>
    </w:p>
    <w:p>
      <w:pPr>
        <w:pStyle w:val="BodyText"/>
      </w:pPr>
      <w:r>
        <w:t xml:space="preserve">Dr. Elena Hartmann</w:t>
      </w:r>
    </w:p>
    <w:p>
      <w:pPr>
        <w:pStyle w:val="BodyText"/>
      </w:pPr>
      <w:r>
        <w:t xml:space="preserve">Medical Researcher, Molecular Oncology</w:t>
      </w:r>
    </w:p>
    <w:p>
      <w:pPr>
        <w:pStyle w:val="BodyText"/>
      </w:pPr>
      <w:r>
        <w:t xml:space="preserve">Germany Berlin</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rPr>
          <w:bCs/>
          <w:b/>
        </w:rPr>
        <w:t xml:space="preserve">Purchase Order</w:t>
      </w:r>
      <w:r>
        <w:t xml:space="preserve"> </w:t>
      </w:r>
      <w:r>
        <w:t xml:space="preserve">(PO-2025-BER-04871) was issued by the Charité Medical Research Institute,</w:t>
      </w:r>
      <w:r>
        <w:t xml:space="preserve"> </w:t>
      </w:r>
      <w:r>
        <w:rPr>
          <w:bCs/>
          <w:b/>
        </w:rPr>
        <w:t xml:space="preserve">Germany Berlin</w:t>
      </w:r>
      <w:r>
        <w:t xml:space="preserve">, for the engagement of a</w:t>
      </w:r>
      <w:r>
        <w:t xml:space="preserve"> </w:t>
      </w:r>
      <w:r>
        <w:rPr>
          <w:bCs/>
          <w:b/>
        </w:rPr>
        <w:t xml:space="preserve">Medical Researcher</w:t>
      </w:r>
      <w:r>
        <w:t xml:space="preserve"> </w:t>
      </w:r>
      <w:r>
        <w:t xml:space="preserve">and associated procurement. This document is valid only when signed by both parties. For questions regarding this</w:t>
      </w:r>
      <w:r>
        <w:t xml:space="preserve"> </w:t>
      </w:r>
      <w:r>
        <w:rPr>
          <w:bCs/>
          <w:b/>
        </w:rPr>
        <w:t xml:space="preserve">Purchase Order</w:t>
      </w:r>
      <w:r>
        <w:t xml:space="preserve">, please contact the Procurement Office at procurement@charite-research.de. © 2025 Charité Medical Research Institute, Berlin, Germany.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Services - Germany Berlin</dc:title>
  <dc:creator/>
  <dc:language>en</dc:language>
  <cp:keywords/>
  <dcterms:created xsi:type="dcterms:W3CDTF">2026-10-10T04:13:02Z</dcterms:created>
  <dcterms:modified xsi:type="dcterms:W3CDTF">2026-10-10T04:13:02Z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