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Germany</w:t>
      </w:r>
      <w:r>
        <w:t xml:space="preserve"> </w:t>
      </w:r>
      <w:r>
        <w:t xml:space="preserve">Munich</w:t>
      </w:r>
    </w:p>
    <w:bookmarkStart w:id="28" w:name="purchase-order"/>
    <w:p>
      <w:pPr>
        <w:pStyle w:val="Heading1"/>
      </w:pPr>
      <w:r>
        <w:t xml:space="preserve">PURCHASE ORDER</w:t>
      </w:r>
    </w:p>
    <w:p>
      <w:pPr>
        <w:pStyle w:val="FirstParagraph"/>
      </w:pPr>
      <w:r>
        <w:t xml:space="preserve">Medical Researcher Services &amp; Laboratory Equipment Procurement</w:t>
      </w:r>
    </w:p>
    <w:p>
      <w:pPr>
        <w:pStyle w:val="BodyText"/>
      </w:pPr>
      <w:r>
        <w:t xml:space="preserve">Issued for Operations in Germany Munich</w:t>
      </w:r>
    </w:p>
    <w:bookmarkStart w:id="20" w:name="purchase-order-details"/>
    <w:p>
      <w:pPr>
        <w:pStyle w:val="Heading3"/>
      </w:pPr>
      <w:r>
        <w:t xml:space="preserve">Purchase Order Details</w:t>
      </w:r>
    </w:p>
    <w:p>
      <w:pPr>
        <w:pStyle w:val="FirstParagraph"/>
      </w:pPr>
      <w:r>
        <w:rPr>
          <w:bCs/>
          <w:b/>
        </w:rPr>
        <w:t xml:space="preserve">Purchase Order No.:</w:t>
      </w:r>
      <w:r>
        <w:t xml:space="preserve"> </w:t>
      </w:r>
      <w:r>
        <w:t xml:space="preserve">PO-2025-MR-04872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Priority:</w:t>
      </w:r>
      <w:r>
        <w:t xml:space="preserve"> </w:t>
      </w:r>
      <w:r>
        <w:t xml:space="preserve">High – Research Deadline</w:t>
      </w:r>
    </w:p>
    <w:p>
      <w:pPr>
        <w:pStyle w:val="BodyText"/>
      </w:pPr>
      <w:r>
        <w:rPr>
          <w:bCs/>
          <w:b/>
        </w:rPr>
        <w:t xml:space="preserve">Currency:</w:t>
      </w:r>
      <w:r>
        <w:t xml:space="preserve"> </w:t>
      </w:r>
      <w:r>
        <w:t xml:space="preserve">EUR (€)</w:t>
      </w:r>
    </w:p>
    <w:bookmarkEnd w:id="20"/>
    <w:bookmarkStart w:id="21" w:name="issuing-organization"/>
    <w:p>
      <w:pPr>
        <w:pStyle w:val="Heading3"/>
      </w:pPr>
      <w:r>
        <w:t xml:space="preserve">Issuing Organization</w:t>
      </w:r>
    </w:p>
    <w:p>
      <w:pPr>
        <w:pStyle w:val="FirstParagraph"/>
      </w:pPr>
      <w:r>
        <w:rPr>
          <w:bCs/>
          <w:b/>
        </w:rPr>
        <w:t xml:space="preserve">Name:</w:t>
      </w:r>
      <w:r>
        <w:t xml:space="preserve"> </w:t>
      </w:r>
      <w:r>
        <w:t xml:space="preserve">Helmholtz Advanced Biomedical Institute</w:t>
      </w:r>
    </w:p>
    <w:p>
      <w:pPr>
        <w:pStyle w:val="BodyText"/>
      </w:pPr>
      <w:r>
        <w:rPr>
          <w:bCs/>
          <w:b/>
        </w:rPr>
        <w:t xml:space="preserve">Address:</w:t>
      </w:r>
      <w:r>
        <w:t xml:space="preserve"> </w:t>
      </w:r>
      <w:r>
        <w:t xml:space="preserve">Leopoldstraße 24, 80802 Munich, Germany</w:t>
      </w:r>
    </w:p>
    <w:p>
      <w:pPr>
        <w:pStyle w:val="BodyText"/>
      </w:pPr>
      <w:r>
        <w:rPr>
          <w:bCs/>
          <w:b/>
        </w:rPr>
        <w:t xml:space="preserve">Contact:</w:t>
      </w:r>
      <w:r>
        <w:t xml:space="preserve"> </w:t>
      </w:r>
      <w:r>
        <w:t xml:space="preserve">procurement@habs-munich.de</w:t>
      </w:r>
    </w:p>
    <w:p>
      <w:pPr>
        <w:pStyle w:val="BodyText"/>
      </w:pPr>
      <w:r>
        <w:rPr>
          <w:bCs/>
          <w:b/>
        </w:rPr>
        <w:t xml:space="preserve">Phone:</w:t>
      </w:r>
      <w:r>
        <w:t xml:space="preserve"> </w:t>
      </w:r>
      <w:r>
        <w:t xml:space="preserve">+49 89 4455 7820</w:t>
      </w:r>
    </w:p>
    <w:p>
      <w:pPr>
        <w:pStyle w:val="BodyText"/>
      </w:pPr>
      <w:r>
        <w:rPr>
          <w:bCs/>
          <w:b/>
        </w:rPr>
        <w:t xml:space="preserve">VAT ID:</w:t>
      </w:r>
      <w:r>
        <w:t xml:space="preserve"> </w:t>
      </w:r>
      <w:r>
        <w:t xml:space="preserve">DE 318 442 901</w:t>
      </w:r>
    </w:p>
    <w:bookmarkEnd w:id="21"/>
    <w:bookmarkStart w:id="22" w:name="vendor-service-provider-information"/>
    <w:p>
      <w:pPr>
        <w:pStyle w:val="Heading2"/>
      </w:pPr>
      <w:r>
        <w:t xml:space="preserve">1. Vendor / Service Provider Information</w:t>
      </w:r>
    </w:p>
    <w:p>
      <w:pPr>
        <w:pStyle w:val="FirstParagraph"/>
      </w:pPr>
      <w:r>
        <w:rPr>
          <w:bCs/>
          <w:b/>
        </w:rPr>
        <w:t xml:space="preserve">Vendor Name:</w:t>
      </w:r>
      <w:r>
        <w:t xml:space="preserve"> </w:t>
      </w:r>
      <w:r>
        <w:t xml:space="preserve">Dr. Katharina Vogel, Independent Medical Researcher</w:t>
      </w:r>
    </w:p>
    <w:p>
      <w:pPr>
        <w:pStyle w:val="BodyText"/>
      </w:pPr>
      <w:r>
        <w:rPr>
          <w:bCs/>
          <w:b/>
        </w:rPr>
        <w:t xml:space="preserve">Professional Title:</w:t>
      </w:r>
      <w:r>
        <w:t xml:space="preserve"> </w:t>
      </w:r>
      <w:r>
        <w:t xml:space="preserve">Senior Medical Researcher – Molecular Oncology &amp; Immunotherapy</w:t>
      </w:r>
    </w:p>
    <w:p>
      <w:pPr>
        <w:pStyle w:val="BodyText"/>
      </w:pPr>
      <w:r>
        <w:rPr>
          <w:bCs/>
          <w:b/>
        </w:rPr>
        <w:t xml:space="preserve">Business Address:</w:t>
      </w:r>
      <w:r>
        <w:t xml:space="preserve"> </w:t>
      </w:r>
      <w:r>
        <w:t xml:space="preserve">Brienner Straße 45, 80333 Munich, Germany</w:t>
      </w:r>
    </w:p>
    <w:p>
      <w:pPr>
        <w:pStyle w:val="BodyText"/>
      </w:pPr>
      <w:r>
        <w:rPr>
          <w:bCs/>
          <w:b/>
        </w:rPr>
        <w:t xml:space="preserve">Professional Registration:</w:t>
      </w:r>
      <w:r>
        <w:t xml:space="preserve"> </w:t>
      </w:r>
      <w:r>
        <w:t xml:space="preserve">Bavarian Medical Research Registry No. BMR-2019-00347</w:t>
      </w:r>
    </w:p>
    <w:p>
      <w:pPr>
        <w:pStyle w:val="BodyText"/>
      </w:pPr>
      <w:r>
        <w:rPr>
          <w:bCs/>
          <w:b/>
        </w:rPr>
        <w:t xml:space="preserve">Email:</w:t>
      </w:r>
      <w:r>
        <w:t xml:space="preserve"> </w:t>
      </w:r>
      <w:r>
        <w:t xml:space="preserve">k.vogel.research@medsci-munich.de</w:t>
      </w:r>
    </w:p>
    <w:p>
      <w:pPr>
        <w:pStyle w:val="BodyText"/>
      </w:pPr>
      <w:r>
        <w:rPr>
          <w:bCs/>
          <w:b/>
        </w:rPr>
        <w:t xml:space="preserve">Phone:</w:t>
      </w:r>
      <w:r>
        <w:t xml:space="preserve"> </w:t>
      </w:r>
      <w:r>
        <w:t xml:space="preserve">+49 89 2211 6643</w:t>
      </w:r>
    </w:p>
    <w:p>
      <w:pPr>
        <w:pStyle w:val="BodyText"/>
      </w:pPr>
      <w:r>
        <w:rPr>
          <w:bCs/>
          <w:b/>
        </w:rPr>
        <w:t xml:space="preserve">Bank Details:</w:t>
      </w:r>
      <w:r>
        <w:t xml:space="preserve"> </w:t>
      </w:r>
      <w:r>
        <w:t xml:space="preserve">IBAN DE89 3704 0044 0532 0130 00 | BIC COBADEFFXXX</w:t>
      </w:r>
    </w:p>
    <w:bookmarkEnd w:id="22"/>
    <w:bookmarkStart w:id="23" w:name="bill-to-delivery-location"/>
    <w:p>
      <w:pPr>
        <w:pStyle w:val="Heading2"/>
      </w:pPr>
      <w:r>
        <w:t xml:space="preserve">2. Bill To / Delivery Location</w:t>
      </w:r>
    </w:p>
    <w:p>
      <w:pPr>
        <w:pStyle w:val="FirstParagraph"/>
      </w:pPr>
      <w:r>
        <w:rPr>
          <w:bCs/>
          <w:b/>
        </w:rPr>
        <w:t xml:space="preserve">Delivery Address:</w:t>
      </w:r>
      <w:r>
        <w:t xml:space="preserve"> </w:t>
      </w:r>
      <w:r>
        <w:t xml:space="preserve">Helmholtz Advanced Biomedical Institute, Laboratory Wing B, Floor 3, Leopoldstraße 24, 80802 Munich, Germany</w:t>
      </w:r>
    </w:p>
    <w:p>
      <w:pPr>
        <w:pStyle w:val="BodyText"/>
      </w:pPr>
      <w:r>
        <w:rPr>
          <w:bCs/>
          <w:b/>
        </w:rPr>
        <w:t xml:space="preserve">Attention:</w:t>
      </w:r>
      <w:r>
        <w:t xml:space="preserve"> </w:t>
      </w:r>
      <w:r>
        <w:t xml:space="preserve">Prof. Dr. Markus Stein, Head of Research Operations</w:t>
      </w:r>
    </w:p>
    <w:p>
      <w:pPr>
        <w:pStyle w:val="BodyText"/>
      </w:pPr>
      <w:r>
        <w:rPr>
          <w:bCs/>
          <w:b/>
        </w:rPr>
        <w:t xml:space="preserve">Receiving Department:</w:t>
      </w:r>
      <w:r>
        <w:t xml:space="preserve"> </w:t>
      </w:r>
      <w:r>
        <w:t xml:space="preserve">Department of Translational Medicine, Germany Munich Campus</w:t>
      </w:r>
    </w:p>
    <w:bookmarkEnd w:id="23"/>
    <w:bookmarkStart w:id="24" w:name="scope-of-purchase-order"/>
    <w:p>
      <w:pPr>
        <w:pStyle w:val="Heading2"/>
      </w:pPr>
      <w:r>
        <w:t xml:space="preserve">3. Scope of Purchase Order</w:t>
      </w:r>
    </w:p>
    <w:p>
      <w:pPr>
        <w:pStyle w:val="FirstParagraph"/>
      </w:pPr>
      <w:r>
        <w:t xml:space="preserve">This Purchase Order is issued by the Helmholtz Advanced Biomedical Institute to engage the services of a qualified</w:t>
      </w:r>
      <w:r>
        <w:t xml:space="preserve"> </w:t>
      </w:r>
      <w:r>
        <w:rPr>
          <w:bCs/>
          <w:b/>
        </w:rPr>
        <w:t xml:space="preserve">Medical Researcher</w:t>
      </w:r>
      <w:r>
        <w:t xml:space="preserve"> </w:t>
      </w:r>
      <w:r>
        <w:t xml:space="preserve">and to procure associated laboratory equipment and consumables for an ongoing oncology research programme conducted at our facility in</w:t>
      </w:r>
      <w:r>
        <w:t xml:space="preserve"> </w:t>
      </w:r>
      <w:r>
        <w:rPr>
          <w:bCs/>
          <w:b/>
        </w:rPr>
        <w:t xml:space="preserve">Germany Munich</w:t>
      </w:r>
      <w:r>
        <w:t xml:space="preserve">. The Medical Researcher shall provide full-time research consultancy, experimental design oversight, data analysis, and peer-reviewed publication support for a period of twelve (12) months commencing 1 August 2025. All deliverables, laboratory work, and on-site presence are to be performed at the institute's premises in Germany Munich unless otherwise agreed in writing.</w:t>
      </w:r>
    </w:p>
    <w:bookmarkEnd w:id="24"/>
    <w:bookmarkStart w:id="25" w:name="line-items"/>
    <w:p>
      <w:pPr>
        <w:pStyle w:val="Heading2"/>
      </w:pPr>
      <w:r>
        <w:t xml:space="preserve">4.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Medical Researcher – Full-time research consultancy (Molecular Oncology &amp; Immunotherapy), 12-month engagement, on-site at Germany Munich campus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Medical Researcher – Experimental protocol design and regulatory compliance review (German Medical Device Regulation – MDR)</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03</w:t>
            </w:r>
          </w:p>
        </w:tc>
        <w:tc>
          <w:tcPr/>
          <w:p>
            <w:pPr>
              <w:pStyle w:val="Compact"/>
              <w:jc w:val="left"/>
            </w:pPr>
            <w:r>
              <w:t xml:space="preserve">Medical Researcher – Data analysis, statistical modelling, and peer-reviewed manuscript preparation (minimum 3 publications)</w:t>
            </w:r>
          </w:p>
        </w:tc>
        <w:tc>
          <w:tcPr/>
          <w:p>
            <w:pPr>
              <w:pStyle w:val="Compact"/>
              <w:jc w:val="left"/>
            </w:pPr>
            <w:r>
              <w:t xml:space="preserve">3</w:t>
            </w:r>
          </w:p>
        </w:tc>
        <w:tc>
          <w:tcPr/>
          <w:p>
            <w:pPr>
              <w:pStyle w:val="Compact"/>
              <w:jc w:val="left"/>
            </w:pPr>
            <w:r>
              <w:t xml:space="preserve">Publications</w:t>
            </w:r>
          </w:p>
        </w:tc>
        <w:tc>
          <w:tcPr/>
          <w:p>
            <w:pPr>
              <w:pStyle w:val="Compact"/>
              <w:jc w:val="left"/>
            </w:pPr>
            <w:r>
              <w:t xml:space="preserve">4,800.00</w:t>
            </w:r>
          </w:p>
        </w:tc>
        <w:tc>
          <w:tcPr/>
          <w:p>
            <w:pPr>
              <w:pStyle w:val="Compact"/>
              <w:jc w:val="left"/>
            </w:pPr>
            <w:r>
              <w:t xml:space="preserve">14,400.00</w:t>
            </w:r>
          </w:p>
        </w:tc>
      </w:tr>
      <w:tr>
        <w:tc>
          <w:tcPr/>
          <w:p>
            <w:pPr>
              <w:pStyle w:val="Compact"/>
              <w:jc w:val="left"/>
            </w:pPr>
            <w:r>
              <w:t xml:space="preserve">04</w:t>
            </w:r>
          </w:p>
        </w:tc>
        <w:tc>
          <w:tcPr/>
          <w:p>
            <w:pPr>
              <w:pStyle w:val="Compact"/>
              <w:jc w:val="left"/>
            </w:pPr>
            <w:r>
              <w:t xml:space="preserve">Laboratory consumables – Cell culture media, reagents, and assay kits (supplied to Medical Researcher workstation, Germany Munich)</w:t>
            </w:r>
          </w:p>
        </w:tc>
        <w:tc>
          <w:tcPr/>
          <w:p>
            <w:pPr>
              <w:pStyle w:val="Compact"/>
              <w:jc w:val="left"/>
            </w:pPr>
            <w:r>
              <w:t xml:space="preserve">1</w:t>
            </w:r>
          </w:p>
        </w:tc>
        <w:tc>
          <w:tcPr/>
          <w:p>
            <w:pPr>
              <w:pStyle w:val="Compact"/>
              <w:jc w:val="left"/>
            </w:pPr>
            <w:r>
              <w:t xml:space="preserve">Lot</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05</w:t>
            </w:r>
          </w:p>
        </w:tc>
        <w:tc>
          <w:tcPr/>
          <w:p>
            <w:pPr>
              <w:pStyle w:val="Compact"/>
              <w:jc w:val="left"/>
            </w:pPr>
            <w:r>
              <w:t xml:space="preserve">High-performance liquid chromatography (HPLC) column set – dedicated to Medical Researcher project</w:t>
            </w:r>
          </w:p>
        </w:tc>
        <w:tc>
          <w:tcPr/>
          <w:p>
            <w:pPr>
              <w:pStyle w:val="Compact"/>
              <w:jc w:val="left"/>
            </w:pPr>
            <w:r>
              <w:t xml:space="preserve">2</w:t>
            </w:r>
          </w:p>
        </w:tc>
        <w:tc>
          <w:tcPr/>
          <w:p>
            <w:pPr>
              <w:pStyle w:val="Compact"/>
              <w:jc w:val="left"/>
            </w:pPr>
            <w:r>
              <w:t xml:space="preserve">Set</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06</w:t>
            </w:r>
          </w:p>
        </w:tc>
        <w:tc>
          <w:tcPr/>
          <w:p>
            <w:pPr>
              <w:pStyle w:val="Compact"/>
              <w:jc w:val="left"/>
            </w:pPr>
            <w:r>
              <w:t xml:space="preserve">Real-time PCR reagent kits – 500 reactions (allocated to Medical Researcher laboratory bench, Germany Munich)</w:t>
            </w:r>
          </w:p>
        </w:tc>
        <w:tc>
          <w:tcPr/>
          <w:p>
            <w:pPr>
              <w:pStyle w:val="Compact"/>
              <w:jc w:val="left"/>
            </w:pPr>
            <w:r>
              <w:t xml:space="preserve">4</w:t>
            </w:r>
          </w:p>
        </w:tc>
        <w:tc>
          <w:tcPr/>
          <w:p>
            <w:pPr>
              <w:pStyle w:val="Compact"/>
              <w:jc w:val="left"/>
            </w:pPr>
            <w:r>
              <w:t xml:space="preserve">Kit</w:t>
            </w:r>
          </w:p>
        </w:tc>
        <w:tc>
          <w:tcPr/>
          <w:p>
            <w:pPr>
              <w:pStyle w:val="Compact"/>
              <w:jc w:val="left"/>
            </w:pPr>
            <w:r>
              <w:t xml:space="preserve">1,150.00</w:t>
            </w:r>
          </w:p>
        </w:tc>
        <w:tc>
          <w:tcPr/>
          <w:p>
            <w:pPr>
              <w:pStyle w:val="Compact"/>
              <w:jc w:val="left"/>
            </w:pPr>
            <w:r>
              <w:t xml:space="preserve">4,600.00</w:t>
            </w:r>
          </w:p>
        </w:tc>
      </w:tr>
      <w:tr>
        <w:tc>
          <w:tcPr/>
          <w:p>
            <w:pPr>
              <w:pStyle w:val="Compact"/>
              <w:jc w:val="left"/>
            </w:pPr>
            <w:r>
              <w:t xml:space="preserve">07</w:t>
            </w:r>
          </w:p>
        </w:tc>
        <w:tc>
          <w:tcPr/>
          <w:p>
            <w:pPr>
              <w:pStyle w:val="Compact"/>
              <w:jc w:val="left"/>
            </w:pPr>
            <w:r>
              <w:t xml:space="preserve">Personal protective equipment (PPE) and laboratory safety supplies for the Medical Researcher</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08</w:t>
            </w:r>
          </w:p>
        </w:tc>
        <w:tc>
          <w:tcPr/>
          <w:p>
            <w:pPr>
              <w:pStyle w:val="Compact"/>
              <w:jc w:val="left"/>
            </w:pPr>
            <w:r>
              <w:t xml:space="preserve">Travel and accommodation allowance – Medical Researcher site visits to partner laboratories within Germany Munich metropolitan area</w:t>
            </w:r>
          </w:p>
        </w:tc>
        <w:tc>
          <w:tcPr/>
          <w:p>
            <w:pPr>
              <w:pStyle w:val="Compact"/>
              <w:jc w:val="left"/>
            </w:pPr>
            <w:r>
              <w:t xml:space="preserve">6</w:t>
            </w:r>
          </w:p>
        </w:tc>
        <w:tc>
          <w:tcPr/>
          <w:p>
            <w:pPr>
              <w:pStyle w:val="Compact"/>
              <w:jc w:val="left"/>
            </w:pPr>
            <w:r>
              <w:t xml:space="preserve">Visits</w:t>
            </w:r>
          </w:p>
        </w:tc>
        <w:tc>
          <w:tcPr/>
          <w:p>
            <w:pPr>
              <w:pStyle w:val="Compact"/>
              <w:jc w:val="left"/>
            </w:pPr>
            <w:r>
              <w:t xml:space="preserve">450.00</w:t>
            </w:r>
          </w:p>
        </w:tc>
        <w:tc>
          <w:tcPr/>
          <w:p>
            <w:pPr>
              <w:pStyle w:val="Compact"/>
              <w:jc w:val="left"/>
            </w:pPr>
            <w:r>
              <w:t xml:space="preserve">2,700.00</w:t>
            </w:r>
          </w:p>
        </w:tc>
      </w:tr>
      <w:tr>
        <w:tc>
          <w:tcPr>
            <w:gridSpan w:val="5"/>
          </w:tcPr>
          <w:p>
            <w:pPr>
              <w:pStyle w:val="Compact"/>
              <w:jc w:val="right"/>
            </w:pPr>
            <w:r>
              <w:t xml:space="preserve">Subtotal</w:t>
            </w:r>
          </w:p>
        </w:tc>
        <w:tc>
          <w:tcPr/>
          <w:p>
            <w:pPr>
              <w:pStyle w:val="Compact"/>
              <w:jc w:val="left"/>
            </w:pPr>
            <w:r>
              <w:t xml:space="preserve">165,090.00</w:t>
            </w:r>
          </w:p>
        </w:tc>
      </w:tr>
      <w:tr>
        <w:tc>
          <w:tcPr>
            <w:gridSpan w:val="5"/>
          </w:tcPr>
          <w:p>
            <w:pPr>
              <w:pStyle w:val="Compact"/>
              <w:jc w:val="right"/>
            </w:pPr>
            <w:r>
              <w:t xml:space="preserve">VAT (19% – Germany)</w:t>
            </w:r>
          </w:p>
        </w:tc>
        <w:tc>
          <w:tcPr/>
          <w:p>
            <w:pPr>
              <w:pStyle w:val="Compact"/>
              <w:jc w:val="left"/>
            </w:pPr>
            <w:r>
              <w:t xml:space="preserve">31,367.10</w:t>
            </w:r>
          </w:p>
        </w:tc>
      </w:tr>
      <w:tr>
        <w:tc>
          <w:tcPr>
            <w:gridSpan w:val="5"/>
          </w:tcPr>
          <w:p>
            <w:pPr>
              <w:pStyle w:val="Compact"/>
              <w:jc w:val="right"/>
            </w:pPr>
            <w:r>
              <w:t xml:space="preserve">Grand Total (EUR)</w:t>
            </w:r>
          </w:p>
        </w:tc>
        <w:tc>
          <w:tcPr/>
          <w:p>
            <w:pPr>
              <w:pStyle w:val="Compact"/>
              <w:jc w:val="left"/>
            </w:pPr>
            <w:r>
              <w:t xml:space="preserve">196,457.10</w:t>
            </w:r>
          </w:p>
        </w:tc>
      </w:tr>
    </w:tbl>
    <w:bookmarkEnd w:id="25"/>
    <w:bookmarkStart w:id="26" w:name="terms-and-conditions"/>
    <w:p>
      <w:pPr>
        <w:pStyle w:val="Heading2"/>
      </w:pPr>
      <w:r>
        <w:t xml:space="preserve">5. Terms and Conditions</w:t>
      </w:r>
    </w:p>
    <w:p>
      <w:pPr>
        <w:pStyle w:val="FirstParagraph"/>
      </w:pPr>
      <w:r>
        <w:rPr>
          <w:bCs/>
          <w:b/>
        </w:rPr>
        <w:t xml:space="preserve">5.1</w:t>
      </w:r>
      <w:r>
        <w:t xml:space="preserve"> </w:t>
      </w:r>
      <w:r>
        <w:t xml:space="preserve">This Purchase Order is governed by the laws of the Federal Republic of Germany. Any disputes arising from this Purchase Order shall be resolved under the jurisdiction of the competent courts in Munich, Germany.</w:t>
      </w:r>
    </w:p>
    <w:p>
      <w:pPr>
        <w:pStyle w:val="BodyText"/>
      </w:pPr>
      <w:r>
        <w:rPr>
          <w:bCs/>
          <w:b/>
        </w:rPr>
        <w:t xml:space="preserve">5.2</w:t>
      </w:r>
      <w:r>
        <w:t xml:space="preserve"> </w:t>
      </w:r>
      <w:r>
        <w:t xml:space="preserve">The Medical Researcher shall comply with all applicable German and European Union regulations, including the German Medical Device Regulation (MDR), the EU Clinical Trials Regulation (CTR), and data protection requirements under the GDPR as implemented in Germany.</w:t>
      </w:r>
    </w:p>
    <w:p>
      <w:pPr>
        <w:pStyle w:val="BodyText"/>
      </w:pPr>
      <w:r>
        <w:rPr>
          <w:bCs/>
          <w:b/>
        </w:rPr>
        <w:t xml:space="preserve">5.3</w:t>
      </w:r>
      <w:r>
        <w:t xml:space="preserve"> </w:t>
      </w:r>
      <w:r>
        <w:t xml:space="preserve">All research data, intellectual property, and publications generated by the Medical Researcher during the term of this Purchase Order shall be the sole property of the Helmholtz Advanced Biomedical Institute, Germany Munich, unless otherwise stipulated in a separate intellectual property agreement.</w:t>
      </w:r>
    </w:p>
    <w:p>
      <w:pPr>
        <w:pStyle w:val="BodyText"/>
      </w:pPr>
      <w:r>
        <w:rPr>
          <w:bCs/>
          <w:b/>
        </w:rPr>
        <w:t xml:space="preserve">5.4</w:t>
      </w:r>
      <w:r>
        <w:t xml:space="preserve"> </w:t>
      </w:r>
      <w:r>
        <w:t xml:space="preserve">The Medical Researcher is required to maintain a valid professional liability insurance policy with a minimum coverage of €5,000,000 throughout the duration of this Purchase Order.</w:t>
      </w:r>
    </w:p>
    <w:p>
      <w:pPr>
        <w:pStyle w:val="BodyText"/>
      </w:pPr>
      <w:r>
        <w:rPr>
          <w:bCs/>
          <w:b/>
        </w:rPr>
        <w:t xml:space="preserve">5.5</w:t>
      </w:r>
      <w:r>
        <w:t xml:space="preserve"> </w:t>
      </w:r>
      <w:r>
        <w:t xml:space="preserve">Payment shall be made within thirty (30) calendar days of receipt of a valid invoice. Invoices must reference this Purchase Order number (PO-2025-MR-04872) and be submitted to the finance department at the Germany Munich campus.</w:t>
      </w:r>
    </w:p>
    <w:p>
      <w:pPr>
        <w:pStyle w:val="BodyText"/>
      </w:pPr>
      <w:r>
        <w:rPr>
          <w:bCs/>
          <w:b/>
        </w:rPr>
        <w:t xml:space="preserve">5.6</w:t>
      </w:r>
      <w:r>
        <w:t xml:space="preserve"> </w:t>
      </w:r>
      <w:r>
        <w:t xml:space="preserve">The Medical Researcher shall provide monthly progress reports to the Head of Research Operations. Failure to deliver agreed milestones for two consecutive months may result in termination of this Purchase Order with thirty (30) days' written notice.</w:t>
      </w:r>
    </w:p>
    <w:p>
      <w:pPr>
        <w:pStyle w:val="BodyText"/>
      </w:pPr>
      <w:r>
        <w:rPr>
          <w:bCs/>
          <w:b/>
        </w:rPr>
        <w:t xml:space="preserve">5.7</w:t>
      </w:r>
      <w:r>
        <w:t xml:space="preserve"> </w:t>
      </w:r>
      <w:r>
        <w:t xml:space="preserve">All laboratory work performed under this Purchase Order must be conducted at the designated facility in Germany Munich. Off-site work requires prior written approval from the issuing organization.</w:t>
      </w:r>
    </w:p>
    <w:p>
      <w:pPr>
        <w:pStyle w:val="BodyText"/>
      </w:pPr>
      <w:r>
        <w:rPr>
          <w:bCs/>
          <w:b/>
        </w:rPr>
        <w:t xml:space="preserve">5.8</w:t>
      </w:r>
      <w:r>
        <w:t xml:space="preserve"> </w:t>
      </w:r>
      <w:r>
        <w:t xml:space="preserve">This Purchase Order may be amended only by mutual written agreement signed by both parties. Verbal modifications are not binding.</w:t>
      </w:r>
    </w:p>
    <w:bookmarkEnd w:id="26"/>
    <w:bookmarkStart w:id="27" w:name="acceptance-and-authorization"/>
    <w:p>
      <w:pPr>
        <w:pStyle w:val="Heading2"/>
      </w:pPr>
      <w:r>
        <w:t xml:space="preserve">6. Acceptance and Authorization</w:t>
      </w:r>
    </w:p>
    <w:p>
      <w:pPr>
        <w:pStyle w:val="FirstParagraph"/>
      </w:pPr>
      <w:r>
        <w:t xml:space="preserve">This Purchase Order is issued and authorized by the undersigned on behalf of the Helmholtz Advanced Biomedical Institute, Germany Munich. The Medical Researcher acknowledges receipt and acceptance of all terms, conditions, and deliverables outlined in this Purchase Order by signing below.</w:t>
      </w:r>
    </w:p>
    <w:p>
      <w:pPr>
        <w:pStyle w:val="BodyText"/>
      </w:pPr>
      <w:r>
        <w:rPr>
          <w:bCs/>
          <w:b/>
        </w:rPr>
        <w:t xml:space="preserve">For the Issuing Organization:</w:t>
      </w:r>
    </w:p>
    <w:p>
      <w:pPr>
        <w:pStyle w:val="BodyText"/>
      </w:pPr>
      <w:r>
        <w:t xml:space="preserve">Prof. Dr. Markus Stein</w:t>
      </w:r>
    </w:p>
    <w:p>
      <w:pPr>
        <w:pStyle w:val="BodyText"/>
      </w:pPr>
      <w:r>
        <w:t xml:space="preserve">Head of Research Operations</w:t>
      </w:r>
    </w:p>
    <w:p>
      <w:pPr>
        <w:pStyle w:val="BodyText"/>
      </w:pPr>
      <w:r>
        <w:t xml:space="preserve">Helmholtz Advanced Biomedical Institute</w:t>
      </w:r>
    </w:p>
    <w:p>
      <w:pPr>
        <w:pStyle w:val="BodyText"/>
      </w:pPr>
      <w:r>
        <w:t xml:space="preserve">Munich, Germany</w:t>
      </w:r>
    </w:p>
    <w:p>
      <w:pPr>
        <w:pStyle w:val="BodyText"/>
      </w:pPr>
      <w:r>
        <w:t xml:space="preserve">Date: _______________</w:t>
      </w:r>
    </w:p>
    <w:p>
      <w:pPr>
        <w:pStyle w:val="BodyText"/>
      </w:pPr>
      <w:r>
        <w:rPr>
          <w:bCs/>
          <w:b/>
        </w:rPr>
        <w:t xml:space="preserve">For the Medical Researcher (Vendor):</w:t>
      </w:r>
    </w:p>
    <w:p>
      <w:pPr>
        <w:pStyle w:val="BodyText"/>
      </w:pPr>
      <w:r>
        <w:t xml:space="preserve">Dr. Katharina Vogel</w:t>
      </w:r>
    </w:p>
    <w:p>
      <w:pPr>
        <w:pStyle w:val="BodyText"/>
      </w:pPr>
      <w:r>
        <w:t xml:space="preserve">Senior Medical Researcher</w:t>
      </w:r>
    </w:p>
    <w:p>
      <w:pPr>
        <w:pStyle w:val="BodyText"/>
      </w:pPr>
      <w:r>
        <w:t xml:space="preserve">Molecular Oncology &amp; Immunotherapy</w:t>
      </w:r>
    </w:p>
    <w:p>
      <w:pPr>
        <w:pStyle w:val="BodyText"/>
      </w:pPr>
      <w:r>
        <w:t xml:space="preserve">Munich, Germany</w:t>
      </w:r>
    </w:p>
    <w:p>
      <w:pPr>
        <w:pStyle w:val="BodyText"/>
      </w:pPr>
      <w:r>
        <w:t xml:space="preserve">Date: _______________</w:t>
      </w:r>
    </w:p>
    <w:p>
      <w:pPr>
        <w:pStyle w:val="BodyText"/>
      </w:pPr>
      <w:r>
        <w:rPr>
          <w:bCs/>
          <w:b/>
        </w:rPr>
        <w:t xml:space="preserve">Purchase Order No.:</w:t>
      </w:r>
      <w:r>
        <w:t xml:space="preserve"> </w:t>
      </w:r>
      <w:r>
        <w:t xml:space="preserve">PO-2025-MR-04872  | </w:t>
      </w:r>
      <w:r>
        <w:t xml:space="preserve"> </w:t>
      </w:r>
      <w:r>
        <w:rPr>
          <w:bCs/>
          <w:b/>
        </w:rPr>
        <w:t xml:space="preserve">Classification:</w:t>
      </w:r>
      <w:r>
        <w:t xml:space="preserve"> </w:t>
      </w:r>
      <w:r>
        <w:t xml:space="preserve">Confidential – Research &amp; Development  | </w:t>
      </w:r>
      <w:r>
        <w:t xml:space="preserve"> </w:t>
      </w:r>
      <w:r>
        <w:rPr>
          <w:bCs/>
          <w:b/>
        </w:rPr>
        <w:t xml:space="preserve">Location:</w:t>
      </w:r>
      <w:r>
        <w:t xml:space="preserve"> </w:t>
      </w:r>
      <w:r>
        <w:t xml:space="preserve">Germany Munich</w:t>
      </w:r>
    </w:p>
    <w:p>
      <w:pPr>
        <w:pStyle w:val="BodyText"/>
      </w:pPr>
      <w:r>
        <w:t xml:space="preserve">This document constitutes a binding Purchase Order upon signature by both parties. The Medical Researcher engagement described herein is subject to all applicable German federal and Bavarian state regulations. For questions regarding this Purchase Order, contact the Procurement Office at the Germany Munich campus: procurement@habs-munich.de | +49 89 4455 7820.</w:t>
      </w:r>
    </w:p>
    <w:p>
      <w:pPr>
        <w:pStyle w:val="BodyText"/>
      </w:pPr>
      <w:r>
        <w:t xml:space="preserve">© 2025 Helmholtz Advanced Biomedical Institute, Munich, Germany.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Germany Munich</dc:title>
  <dc:creator/>
  <dc:language>en</dc:language>
  <cp:keywords/>
  <dcterms:created xsi:type="dcterms:W3CDTF">2026-10-10T03:15:57Z</dcterms:created>
  <dcterms:modified xsi:type="dcterms:W3CDTF">2026-10-10T03:15:57Z</dcterms:modified>
</cp:coreProperties>
</file>

<file path=docProps/custom.xml><?xml version="1.0" encoding="utf-8"?>
<Properties xmlns="http://schemas.openxmlformats.org/officeDocument/2006/custom-properties" xmlns:vt="http://schemas.openxmlformats.org/officeDocument/2006/docPropsVTypes"/>
</file>