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purchase-order"/>
    <w:p>
      <w:pPr>
        <w:pStyle w:val="Heading1"/>
      </w:pPr>
      <w:r>
        <w:t xml:space="preserve">PURCHASE ORDER</w:t>
      </w:r>
    </w:p>
    <w:p>
      <w:pPr>
        <w:pStyle w:val="FirstParagraph"/>
      </w:pPr>
      <w:r>
        <w:t xml:space="preserve">Medical Researcher Professional Services Engagement</w:t>
      </w:r>
    </w:p>
    <w:p>
      <w:pPr>
        <w:pStyle w:val="BodyText"/>
      </w:pPr>
      <w:r>
        <w:t xml:space="preserve">Bangalore, Karnataka, India</w:t>
      </w:r>
    </w:p>
    <w:p>
      <w:pPr>
        <w:pStyle w:val="BodyText"/>
      </w:pPr>
      <w:r>
        <w:t xml:space="preserve">PO-2025-BLR-MR-0047</w:t>
      </w:r>
    </w:p>
    <w:bookmarkEnd w:id="20"/>
    <w:p>
      <w:pPr>
        <w:pStyle w:val="BodyText"/>
      </w:pPr>
      <w:r>
        <w:t xml:space="preserve">Purchase Order Number:</w:t>
      </w:r>
      <w:r>
        <w:t xml:space="preserve"> </w:t>
      </w:r>
      <w:r>
        <w:t xml:space="preserve">PO-2025-BLR-MR-0047</w:t>
      </w:r>
    </w:p>
    <w:p>
      <w:pPr>
        <w:pStyle w:val="BodyText"/>
      </w:pPr>
      <w:r>
        <w:t xml:space="preserve">Date of Issue:</w:t>
      </w:r>
      <w:r>
        <w:t xml:space="preserve"> </w:t>
      </w:r>
      <w:r>
        <w:t xml:space="preserve">15 June 2025</w:t>
      </w:r>
    </w:p>
    <w:p>
      <w:pPr>
        <w:pStyle w:val="BodyText"/>
      </w:pPr>
      <w:r>
        <w:t xml:space="preserve">Valid Until:</w:t>
      </w:r>
      <w:r>
        <w:t xml:space="preserve"> </w:t>
      </w:r>
      <w:r>
        <w:t xml:space="preserve">15 September 2025</w:t>
      </w:r>
    </w:p>
    <w:p>
      <w:pPr>
        <w:pStyle w:val="BodyText"/>
      </w:pPr>
      <w:r>
        <w:t xml:space="preserve">Currency:</w:t>
      </w:r>
      <w:r>
        <w:t xml:space="preserve"> </w:t>
      </w:r>
      <w:r>
        <w:t xml:space="preserve">Indian Rupee (INR)</w:t>
      </w:r>
    </w:p>
    <w:p>
      <w:pPr>
        <w:pStyle w:val="BodyText"/>
      </w:pPr>
      <w:r>
        <w:t xml:space="preserve">1. Purchasing Entity (Buyer)</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Organization:</w:t>
            </w:r>
            <w:r>
              <w:t xml:space="preserve"> </w:t>
            </w:r>
            <w:r>
              <w:t xml:space="preserve">Bangalore Institute of Advanced Medical Sciences (BIAMS)</w:t>
            </w:r>
          </w:p>
        </w:tc>
      </w:tr>
      <w:tr>
        <w:tc>
          <w:tcPr/>
          <w:p>
            <w:pPr>
              <w:pStyle w:val="Compact"/>
              <w:jc w:val="left"/>
            </w:pPr>
            <w:r>
              <w:rPr>
                <w:bCs/>
                <w:b/>
              </w:rPr>
              <w:t xml:space="preserve">Address:</w:t>
            </w:r>
            <w:r>
              <w:t xml:space="preserve"> </w:t>
            </w:r>
            <w:r>
              <w:t xml:space="preserve">42, Residency Road, Indiranagar, Bangalore, Karnataka – 560038, India</w:t>
            </w:r>
          </w:p>
        </w:tc>
      </w:tr>
      <w:tr>
        <w:tc>
          <w:tcPr/>
          <w:p>
            <w:pPr>
              <w:pStyle w:val="Compact"/>
              <w:jc w:val="left"/>
            </w:pPr>
            <w:r>
              <w:rPr>
                <w:bCs/>
                <w:b/>
              </w:rPr>
              <w:t xml:space="preserve">GSTIN:</w:t>
            </w:r>
            <w:r>
              <w:t xml:space="preserve"> </w:t>
            </w:r>
            <w:r>
              <w:t xml:space="preserve">29AAACB1234F1Z5</w:t>
            </w:r>
          </w:p>
        </w:tc>
      </w:tr>
      <w:tr>
        <w:tc>
          <w:tcPr/>
          <w:p>
            <w:pPr>
              <w:pStyle w:val="Compact"/>
              <w:jc w:val="left"/>
            </w:pPr>
            <w:r>
              <w:rPr>
                <w:bCs/>
                <w:b/>
              </w:rPr>
              <w:t xml:space="preserve">Contact Person:</w:t>
            </w:r>
            <w:r>
              <w:t xml:space="preserve"> </w:t>
            </w:r>
            <w:r>
              <w:t xml:space="preserve">Dr. Ananya Krishnamurthy, Head of Research Procurement</w:t>
            </w:r>
          </w:p>
        </w:tc>
      </w:tr>
      <w:tr>
        <w:tc>
          <w:tcPr/>
          <w:p>
            <w:pPr>
              <w:pStyle w:val="Compact"/>
              <w:jc w:val="left"/>
            </w:pPr>
            <w:r>
              <w:rPr>
                <w:bCs/>
                <w:b/>
              </w:rPr>
              <w:t xml:space="preserve">Email:</w:t>
            </w:r>
            <w:r>
              <w:t xml:space="preserve"> </w:t>
            </w:r>
            <w:r>
              <w:t xml:space="preserve">procurement@biams-bangalore.in |</w:t>
            </w:r>
            <w:r>
              <w:t xml:space="preserve"> </w:t>
            </w:r>
            <w:r>
              <w:rPr>
                <w:bCs/>
                <w:b/>
              </w:rPr>
              <w:t xml:space="preserve">Phone:</w:t>
            </w:r>
            <w:r>
              <w:t xml:space="preserve"> </w:t>
            </w:r>
            <w:r>
              <w:t xml:space="preserve">+91-80-4123-5678</w:t>
            </w:r>
          </w:p>
        </w:tc>
      </w:tr>
    </w:tbl>
    <w:p>
      <w:pPr>
        <w:pStyle w:val="BodyText"/>
      </w:pPr>
      <w:r>
        <w:t xml:space="preserve">2. Vendor / Service Provider (Seller)</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Organization:</w:t>
            </w:r>
            <w:r>
              <w:t xml:space="preserve"> </w:t>
            </w:r>
            <w:r>
              <w:t xml:space="preserve">Dr. Rajesh Venkatesh – Independent Medical Researcher</w:t>
            </w:r>
          </w:p>
        </w:tc>
      </w:tr>
      <w:tr>
        <w:tc>
          <w:tcPr/>
          <w:p>
            <w:pPr>
              <w:pStyle w:val="Compact"/>
              <w:jc w:val="left"/>
            </w:pPr>
            <w:r>
              <w:rPr>
                <w:bCs/>
                <w:b/>
              </w:rPr>
              <w:t xml:space="preserve">Address:</w:t>
            </w:r>
            <w:r>
              <w:t xml:space="preserve"> </w:t>
            </w:r>
            <w:r>
              <w:t xml:space="preserve">18, 12th Main, HSR Layout, Sector 2, Bangalore, Karnataka – 560102, India</w:t>
            </w:r>
          </w:p>
        </w:tc>
      </w:tr>
      <w:tr>
        <w:tc>
          <w:tcPr/>
          <w:p>
            <w:pPr>
              <w:pStyle w:val="Compact"/>
              <w:jc w:val="left"/>
            </w:pPr>
            <w:r>
              <w:rPr>
                <w:bCs/>
                <w:b/>
              </w:rPr>
              <w:t xml:space="preserve">GSTIN:</w:t>
            </w:r>
            <w:r>
              <w:t xml:space="preserve"> </w:t>
            </w:r>
            <w:r>
              <w:t xml:space="preserve">29BVPRT5678K1Z2</w:t>
            </w:r>
          </w:p>
        </w:tc>
      </w:tr>
      <w:tr>
        <w:tc>
          <w:tcPr/>
          <w:p>
            <w:pPr>
              <w:pStyle w:val="Compact"/>
              <w:jc w:val="left"/>
            </w:pPr>
            <w:r>
              <w:rPr>
                <w:bCs/>
                <w:b/>
              </w:rPr>
              <w:t xml:space="preserve">Professional Registration:</w:t>
            </w:r>
            <w:r>
              <w:t xml:space="preserve"> </w:t>
            </w:r>
            <w:r>
              <w:t xml:space="preserve">Indian Medical Research Council (IMRC) Reg. No. MR-2019-44821</w:t>
            </w:r>
          </w:p>
        </w:tc>
      </w:tr>
      <w:tr>
        <w:tc>
          <w:tcPr/>
          <w:p>
            <w:pPr>
              <w:pStyle w:val="Compact"/>
              <w:jc w:val="left"/>
            </w:pPr>
            <w:r>
              <w:rPr>
                <w:bCs/>
                <w:b/>
              </w:rPr>
              <w:t xml:space="preserve">Email:</w:t>
            </w:r>
            <w:r>
              <w:t xml:space="preserve"> </w:t>
            </w:r>
            <w:r>
              <w:t xml:space="preserve">r.venkatesh.research@gmail.com |</w:t>
            </w:r>
            <w:r>
              <w:t xml:space="preserve"> </w:t>
            </w:r>
            <w:r>
              <w:rPr>
                <w:bCs/>
                <w:b/>
              </w:rPr>
              <w:t xml:space="preserve">Phone:</w:t>
            </w:r>
            <w:r>
              <w:t xml:space="preserve"> </w:t>
            </w:r>
            <w:r>
              <w:t xml:space="preserve">+91-98450-12345</w:t>
            </w:r>
          </w:p>
        </w:tc>
      </w:tr>
    </w:tbl>
    <w:p>
      <w:pPr>
        <w:pStyle w:val="BodyText"/>
      </w:pPr>
      <w:r>
        <w:t xml:space="preserve">3. Description of Purchase – Medical Researcher Services</w:t>
      </w:r>
    </w:p>
    <w:p>
      <w:pPr>
        <w:pStyle w:val="BodyText"/>
      </w:pPr>
      <w:r>
        <w:t xml:space="preserve">This Purchase Order is issued by Bangalore Institute of Advanced Medical Sciences (BIAMS) to engage the services of a qualified Medical Researcher for the conduct of a multi-phase clinical and pre-clinical research programme. The Medical Researcher shall perform all duties in accordance with the ethical guidelines prescribed by the Institutional Ethics Committee (IEC) of Bangalore, the Indian Council of Medical Research (ICMR) regulations, and the Drugs and Cosmetics Act, 1940 (as amended). The scope of work is specific to the Bangalore, Karnataka operational base of the Institute.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Medical Researcher – Phase I Pre-Clinical Study Design &amp; Protocol Development (Cardiovascular Biomarker Research), Bangalore Lab Facility</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t xml:space="preserve">Medical Researcher – Phase II In-Vitro Cell Culture Experiments &amp; Data Collection (12-month engagement), HSR Layout Research Wing, Bangalore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3</w:t>
            </w:r>
          </w:p>
        </w:tc>
        <w:tc>
          <w:tcPr/>
          <w:p>
            <w:pPr>
              <w:pStyle w:val="Compact"/>
              <w:jc w:val="left"/>
            </w:pPr>
            <w:r>
              <w:t xml:space="preserve">Medical Researcher – Statistical Analysis, Manuscript Preparation &amp; Peer-Review Submission (2 journal articles)</w:t>
            </w:r>
          </w:p>
        </w:tc>
        <w:tc>
          <w:tcPr/>
          <w:p>
            <w:pPr>
              <w:pStyle w:val="Compact"/>
              <w:jc w:val="left"/>
            </w:pPr>
            <w:r>
              <w:t xml:space="preserve">2</w:t>
            </w:r>
          </w:p>
        </w:tc>
        <w:tc>
          <w:tcPr/>
          <w:p>
            <w:pPr>
              <w:pStyle w:val="Compact"/>
              <w:jc w:val="left"/>
            </w:pPr>
            <w:r>
              <w:t xml:space="preserve">Articles</w:t>
            </w:r>
          </w:p>
        </w:tc>
        <w:tc>
          <w:tcPr/>
          <w:p>
            <w:pPr>
              <w:pStyle w:val="Compact"/>
              <w:jc w:val="left"/>
            </w:pPr>
            <w:r>
              <w:t xml:space="preserve">2,75,000.00</w:t>
            </w:r>
          </w:p>
        </w:tc>
        <w:tc>
          <w:tcPr/>
          <w:p>
            <w:pPr>
              <w:pStyle w:val="Compact"/>
              <w:jc w:val="left"/>
            </w:pPr>
            <w:r>
              <w:t xml:space="preserve">5,50,000.00</w:t>
            </w:r>
          </w:p>
        </w:tc>
      </w:tr>
      <w:tr>
        <w:tc>
          <w:tcPr/>
          <w:p>
            <w:pPr>
              <w:pStyle w:val="Compact"/>
              <w:jc w:val="left"/>
            </w:pPr>
            <w:r>
              <w:t xml:space="preserve">4</w:t>
            </w:r>
          </w:p>
        </w:tc>
        <w:tc>
          <w:tcPr/>
          <w:p>
            <w:pPr>
              <w:pStyle w:val="Compact"/>
              <w:jc w:val="left"/>
            </w:pPr>
            <w:r>
              <w:t xml:space="preserve">Medical Researcher – Ethics Committee Presentations &amp; Regulatory Compliance Filing (Bangalore IEC &amp; CDSCO, New Delhi liaison)</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95,000.00</w:t>
            </w:r>
          </w:p>
        </w:tc>
        <w:tc>
          <w:tcPr/>
          <w:p>
            <w:pPr>
              <w:pStyle w:val="Compact"/>
              <w:jc w:val="left"/>
            </w:pPr>
            <w:r>
              <w:t xml:space="preserve">3,80,000.00</w:t>
            </w:r>
          </w:p>
        </w:tc>
      </w:tr>
      <w:tr>
        <w:tc>
          <w:tcPr/>
          <w:p>
            <w:pPr>
              <w:pStyle w:val="Compact"/>
              <w:jc w:val="left"/>
            </w:pPr>
            <w:r>
              <w:t xml:space="preserve">5</w:t>
            </w:r>
          </w:p>
        </w:tc>
        <w:tc>
          <w:tcPr/>
          <w:p>
            <w:pPr>
              <w:pStyle w:val="Compact"/>
              <w:jc w:val="left"/>
            </w:pPr>
            <w:r>
              <w:t xml:space="preserve">Medical Researcher – Laboratory Equipment Calibration &amp; Quality Assurance Oversight (Bangalore Central Lab, Indiranagar)</w:t>
            </w:r>
          </w:p>
        </w:tc>
        <w:tc>
          <w:tcPr/>
          <w:p>
            <w:pPr>
              <w:pStyle w:val="Compact"/>
              <w:jc w:val="left"/>
            </w:pPr>
            <w:r>
              <w:t xml:space="preserve">6</w:t>
            </w:r>
          </w:p>
        </w:tc>
        <w:tc>
          <w:tcPr/>
          <w:p>
            <w:pPr>
              <w:pStyle w:val="Compact"/>
              <w:jc w:val="left"/>
            </w:pPr>
            <w:r>
              <w:t xml:space="preserve">Visits</w:t>
            </w:r>
          </w:p>
        </w:tc>
        <w:tc>
          <w:tcPr/>
          <w:p>
            <w:pPr>
              <w:pStyle w:val="Compact"/>
              <w:jc w:val="left"/>
            </w:pPr>
            <w:r>
              <w:t xml:space="preserve">65,000.00</w:t>
            </w:r>
          </w:p>
        </w:tc>
        <w:tc>
          <w:tcPr/>
          <w:p>
            <w:pPr>
              <w:pStyle w:val="Compact"/>
              <w:jc w:val="left"/>
            </w:pPr>
            <w:r>
              <w:t xml:space="preserve">3,90,000.00</w:t>
            </w:r>
          </w:p>
        </w:tc>
      </w:tr>
      <w:tr>
        <w:tc>
          <w:tcPr/>
          <w:p>
            <w:pPr>
              <w:pStyle w:val="Compact"/>
              <w:jc w:val="left"/>
            </w:pPr>
            <w:r>
              <w:t xml:space="preserve">6</w:t>
            </w:r>
          </w:p>
        </w:tc>
        <w:tc>
          <w:tcPr/>
          <w:p>
            <w:pPr>
              <w:pStyle w:val="Compact"/>
              <w:jc w:val="left"/>
            </w:pPr>
            <w:r>
              <w:t xml:space="preserve">Medical Researcher – Training &amp; Mentorship of 4 Junior Research Assistants (Bangalore campus, 3-month programme)</w:t>
            </w:r>
          </w:p>
        </w:tc>
        <w:tc>
          <w:tcPr/>
          <w:p>
            <w:pPr>
              <w:pStyle w:val="Compact"/>
              <w:jc w:val="left"/>
            </w:pPr>
            <w:r>
              <w:t xml:space="preserve">1</w:t>
            </w:r>
          </w:p>
        </w:tc>
        <w:tc>
          <w:tcPr/>
          <w:p>
            <w:pPr>
              <w:pStyle w:val="Compact"/>
              <w:jc w:val="left"/>
            </w:pPr>
            <w:r>
              <w:t xml:space="preserve">Programme</w:t>
            </w:r>
          </w:p>
        </w:tc>
        <w:tc>
          <w:tcPr/>
          <w:p>
            <w:pPr>
              <w:pStyle w:val="Compact"/>
              <w:jc w:val="left"/>
            </w:pPr>
            <w:r>
              <w:t xml:space="preserve">2,40,000.00</w:t>
            </w:r>
          </w:p>
        </w:tc>
        <w:tc>
          <w:tcPr/>
          <w:p>
            <w:pPr>
              <w:pStyle w:val="Compact"/>
              <w:jc w:val="left"/>
            </w:pPr>
            <w:r>
              <w:t xml:space="preserve">2,40,000.00</w:t>
            </w:r>
          </w:p>
        </w:tc>
      </w:tr>
      <w:tr>
        <w:tc>
          <w:tcPr>
            <w:gridSpan w:val="5"/>
          </w:tcPr>
          <w:p>
            <w:pPr>
              <w:pStyle w:val="Compact"/>
              <w:jc w:val="right"/>
            </w:pPr>
            <w:r>
              <w:t xml:space="preserve">Subtotal (INR):</w:t>
            </w:r>
          </w:p>
        </w:tc>
        <w:tc>
          <w:tcPr/>
          <w:p>
            <w:pPr>
              <w:pStyle w:val="Compact"/>
              <w:jc w:val="left"/>
            </w:pPr>
            <w:r>
              <w:t xml:space="preserve">42,30,000.00</w:t>
            </w:r>
          </w:p>
        </w:tc>
      </w:tr>
      <w:tr>
        <w:tc>
          <w:tcPr>
            <w:gridSpan w:val="5"/>
          </w:tcPr>
          <w:p>
            <w:pPr>
              <w:pStyle w:val="Compact"/>
              <w:jc w:val="right"/>
            </w:pPr>
            <w:r>
              <w:t xml:space="preserve">GST @ 18% (as applicable under Indian tax law for professional services):</w:t>
            </w:r>
          </w:p>
        </w:tc>
        <w:tc>
          <w:tcPr/>
          <w:p>
            <w:pPr>
              <w:pStyle w:val="Compact"/>
              <w:jc w:val="left"/>
            </w:pPr>
            <w:r>
              <w:t xml:space="preserve">7,61,400.00</w:t>
            </w:r>
          </w:p>
        </w:tc>
      </w:tr>
      <w:tr>
        <w:tc>
          <w:tcPr>
            <w:gridSpan w:val="5"/>
          </w:tcPr>
          <w:p>
            <w:pPr>
              <w:pStyle w:val="Compact"/>
              <w:jc w:val="right"/>
            </w:pPr>
            <w:r>
              <w:t xml:space="preserve">Grand Total (INR):</w:t>
            </w:r>
          </w:p>
        </w:tc>
        <w:tc>
          <w:tcPr/>
          <w:p>
            <w:pPr>
              <w:pStyle w:val="Compact"/>
              <w:jc w:val="left"/>
            </w:pPr>
            <w:r>
              <w:t xml:space="preserve">49,91,400.00</w:t>
            </w:r>
          </w:p>
        </w:tc>
      </w:tr>
    </w:tbl>
    <w:p>
      <w:pPr>
        <w:pStyle w:val="BodyText"/>
      </w:pPr>
      <w:r>
        <w:t xml:space="preserve">4. Terms &amp; Conditions</w:t>
      </w:r>
    </w:p>
    <w:p>
      <w:pPr>
        <w:numPr>
          <w:ilvl w:val="0"/>
          <w:numId w:val="1001"/>
        </w:numPr>
        <w:pStyle w:val="Compact"/>
      </w:pPr>
      <w:r>
        <w:rPr>
          <w:bCs/>
          <w:b/>
        </w:rPr>
        <w:t xml:space="preserve">Place of Performance:</w:t>
      </w:r>
      <w:r>
        <w:t xml:space="preserve"> </w:t>
      </w:r>
      <w:r>
        <w:t xml:space="preserve">All services under this Purchase Order shall be rendered at the Bangalore, Karnataka premises of BIAMS unless otherwise specified in writing. The Medical Researcher is expected to be physically present at the Indiranagar research campus a minimum of five (5) working days per week.</w:t>
      </w:r>
    </w:p>
    <w:p>
      <w:pPr>
        <w:numPr>
          <w:ilvl w:val="0"/>
          <w:numId w:val="1001"/>
        </w:numPr>
        <w:pStyle w:val="Compact"/>
      </w:pPr>
      <w:r>
        <w:rPr>
          <w:bCs/>
          <w:b/>
        </w:rPr>
        <w:t xml:space="preserve">Payment Terms:</w:t>
      </w:r>
      <w:r>
        <w:t xml:space="preserve"> </w:t>
      </w:r>
      <w:r>
        <w:t xml:space="preserve">Payment shall be made via NEFT/RTGS to the vendor's designated bank account in Bangalore within thirty (30) days of receipt of a valid GST-compliant tax invoice. Milestone-based disbursement shall follow the schedule: 20% upon protocol approval, 50% upon completion of Phase II data collection, and 30% upon final manuscript acceptance.</w:t>
      </w:r>
    </w:p>
    <w:p>
      <w:pPr>
        <w:numPr>
          <w:ilvl w:val="0"/>
          <w:numId w:val="1001"/>
        </w:numPr>
        <w:pStyle w:val="Compact"/>
      </w:pPr>
      <w:r>
        <w:rPr>
          <w:bCs/>
          <w:b/>
        </w:rPr>
        <w:t xml:space="preserve">Intellectual Property:</w:t>
      </w:r>
      <w:r>
        <w:t xml:space="preserve"> </w:t>
      </w:r>
      <w:r>
        <w:t xml:space="preserve">All research data, findings, publications, and intellectual property generated by the Medical Researcher during the term of this Purchase Order shall vest exclusively with Bangalore Institute of Advanced Medical Sciences. The Medical Researcher shall sign a separate IP Assignment Deed prior to commencing work.</w:t>
      </w:r>
    </w:p>
    <w:p>
      <w:pPr>
        <w:numPr>
          <w:ilvl w:val="0"/>
          <w:numId w:val="1001"/>
        </w:numPr>
        <w:pStyle w:val="Compact"/>
      </w:pPr>
      <w:r>
        <w:rPr>
          <w:bCs/>
          <w:b/>
        </w:rPr>
        <w:t xml:space="preserve">Compliance with Indian Law:</w:t>
      </w:r>
      <w:r>
        <w:t xml:space="preserve"> </w:t>
      </w:r>
      <w:r>
        <w:t xml:space="preserve">The Medical Researcher shall comply with all applicable Indian regulations, including the ICMR National Ethical Guidelines for Medical Research Involving Human Subjects (2017), the Clinical Trials (Amendment) Rules, 2019, and the Karnataka Shops and Commercial Establishments Act, 1961.</w:t>
      </w:r>
    </w:p>
    <w:p>
      <w:pPr>
        <w:numPr>
          <w:ilvl w:val="0"/>
          <w:numId w:val="1001"/>
        </w:numPr>
        <w:pStyle w:val="Compact"/>
      </w:pPr>
      <w:r>
        <w:rPr>
          <w:bCs/>
          <w:b/>
        </w:rPr>
        <w:t xml:space="preserve">Confidentiality:</w:t>
      </w:r>
      <w:r>
        <w:t xml:space="preserve"> </w:t>
      </w:r>
      <w:r>
        <w:t xml:space="preserve">The Medical Researcher shall maintain strict confidentiality of all proprietary data, patient records, and unpublished findings. A Non-Disclosure Agreement (NDA) executed in Bangalore shall govern this obligation for a period of five (5) years post-termination.</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Medical Researcher shall deliver all work-in-progress materials to the Bangalore office within seven (7) days.</w:t>
      </w:r>
    </w:p>
    <w:p>
      <w:pPr>
        <w:numPr>
          <w:ilvl w:val="0"/>
          <w:numId w:val="1001"/>
        </w:numPr>
        <w:pStyle w:val="Compact"/>
      </w:pPr>
      <w:r>
        <w:rPr>
          <w:bCs/>
          <w:b/>
        </w:rPr>
        <w:t xml:space="preserve">Dispute Resolution:</w:t>
      </w:r>
      <w:r>
        <w:t xml:space="preserve"> </w:t>
      </w:r>
      <w:r>
        <w:t xml:space="preserve">Any dispute arising from this Purchase Order shall be resolved by arbitration in Bangalore, Karnataka, in accordance with the Arbitration and Conciliation Act, 1996. The seat of arbitration shall be Bangalore, India.</w:t>
      </w:r>
    </w:p>
    <w:p>
      <w:pPr>
        <w:numPr>
          <w:ilvl w:val="0"/>
          <w:numId w:val="1001"/>
        </w:numPr>
        <w:pStyle w:val="Compact"/>
      </w:pPr>
      <w:r>
        <w:rPr>
          <w:bCs/>
          <w:b/>
        </w:rPr>
        <w:t xml:space="preserve">Force Majeure:</w:t>
      </w:r>
      <w:r>
        <w:t xml:space="preserve"> </w:t>
      </w:r>
      <w:r>
        <w:t xml:space="preserve">Neither party shall be liable for delays caused by natural disasters, government-imposed lockdowns in Bangalore, or other events beyond reasonable control, as defined under Indian contract law.</w:t>
      </w:r>
    </w:p>
    <w:p>
      <w:pPr>
        <w:pStyle w:val="FirstParagraph"/>
      </w:pPr>
      <w:r>
        <w:t xml:space="preserve">5. Delivery &amp; Acceptance</w:t>
      </w:r>
    </w:p>
    <w:p>
      <w:pPr>
        <w:pStyle w:val="BodyText"/>
      </w:pPr>
      <w:r>
        <w:t xml:space="preserve">All deliverables, including research reports, datasets, and manuscripts, shall be submitted electronically to the Bangalore Research Coordination Office and in hard copy (three copies) to the Indiranagar campus. Acceptance shall be confirmed in writing by the Head of Research Procurement within fifteen (15) business days of submission. Failure to respond within this period shall constitute deemed acceptance under the terms of this Purchase Order.</w:t>
      </w:r>
    </w:p>
    <w:p>
      <w:pPr>
        <w:pStyle w:val="BodyText"/>
      </w:pPr>
      <w:r>
        <w:t xml:space="preserve">6. Authorization &amp; Signatures</w:t>
      </w:r>
    </w:p>
    <w:p>
      <w:pPr>
        <w:pStyle w:val="BodyText"/>
      </w:pPr>
      <w:r>
        <w:rPr>
          <w:bCs/>
          <w:b/>
        </w:rPr>
        <w:t xml:space="preserve">For and on behalf of BIAMS (Buyer)</w:t>
      </w:r>
      <w:r>
        <w:br/>
      </w:r>
      <w:r>
        <w:t xml:space="preserve">Dr. Ananya Krishnamurthy</w:t>
      </w:r>
      <w:r>
        <w:br/>
      </w:r>
      <w:r>
        <w:t xml:space="preserve">Head of Research Procurement</w:t>
      </w:r>
      <w:r>
        <w:br/>
      </w:r>
      <w:r>
        <w:t xml:space="preserve">Bangalore, India</w:t>
      </w:r>
      <w:r>
        <w:br/>
      </w:r>
      <w:r>
        <w:t xml:space="preserve">Date: _______________</w:t>
      </w:r>
    </w:p>
    <w:p>
      <w:pPr>
        <w:pStyle w:val="BodyText"/>
      </w:pPr>
      <w:r>
        <w:rPr>
          <w:bCs/>
          <w:b/>
        </w:rPr>
        <w:t xml:space="preserve">For and on behalf of the Medical Researcher (Seller)</w:t>
      </w:r>
      <w:r>
        <w:br/>
      </w:r>
      <w:r>
        <w:t xml:space="preserve">Dr. Rajesh Venkatesh</w:t>
      </w:r>
      <w:r>
        <w:br/>
      </w:r>
      <w:r>
        <w:t xml:space="preserve">Independent Medical Researcher</w:t>
      </w:r>
      <w:r>
        <w:br/>
      </w:r>
      <w:r>
        <w:t xml:space="preserve">Bangalore, India</w:t>
      </w:r>
      <w:r>
        <w:br/>
      </w:r>
      <w:r>
        <w:t xml:space="preserve">Date: _______________</w:t>
      </w:r>
    </w:p>
    <w:p>
      <w:pPr>
        <w:pStyle w:val="BodyText"/>
      </w:pPr>
      <w:r>
        <w:rPr>
          <w:bCs/>
          <w:b/>
        </w:rPr>
        <w:t xml:space="preserve">Important Notice:</w:t>
      </w:r>
      <w:r>
        <w:t xml:space="preserve"> </w:t>
      </w:r>
      <w:r>
        <w:t xml:space="preserve">This Purchase Order is governed by the laws of India, specifically the Indian Contract Act, 1872, and the applicable GST (Goods and Services Tax) regulations. The jurisdiction for all legal proceedings related to this document shall be the courts of Bangalore, Karnataka, India. This document is valid only when signed and stamped by both parties. Any amendments to this Purchase Order must be made in writing and countersigned by both the Bangalore Institute of Advanced Medical Sciences and the appointed Medical Researcher.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Services - India Bangalore</dc:title>
  <dc:creator/>
  <dc:language>en</dc:language>
  <cp:keywords/>
  <dcterms:created xsi:type="dcterms:W3CDTF">2026-10-10T01:24:22Z</dcterms:created>
  <dcterms:modified xsi:type="dcterms:W3CDTF">2026-10-10T01:24:22Z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