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PO-TLV-2025-04872</w:t>
      </w:r>
    </w:p>
    <w:p>
      <w:pPr>
        <w:pStyle w:val="BodyText"/>
      </w:pPr>
      <w:r>
        <w:rPr>
          <w:bCs/>
          <w:b/>
        </w:rPr>
        <w:t xml:space="preserve">Issuing Authority:</w:t>
      </w:r>
      <w:r>
        <w:t xml:space="preserve"> </w:t>
      </w:r>
      <w:r>
        <w:t xml:space="preserve">Tel Aviv University – Faculty of Medicine, Department of Molecular Biology</w:t>
      </w:r>
    </w:p>
    <w:p>
      <w:pPr>
        <w:pStyle w:val="BodyText"/>
      </w:pPr>
      <w:r>
        <w:rPr>
          <w:bCs/>
          <w:b/>
        </w:rPr>
        <w:t xml:space="preserve">Location:</w:t>
      </w:r>
      <w:r>
        <w:t xml:space="preserve"> </w:t>
      </w:r>
      <w:r>
        <w:t xml:space="preserve">Israel Tel Aviv, 6997801, Tel Aviv-Yafo, Israel</w:t>
      </w:r>
    </w:p>
    <w:bookmarkEnd w:id="20"/>
    <w:p>
      <w:pPr>
        <w:pStyle w:val="BodyText"/>
      </w:pPr>
      <w:r>
        <w:rPr>
          <w:bCs/>
          <w:b/>
        </w:rPr>
        <w:t xml:space="preserve">Purchase Order No.:</w:t>
      </w:r>
      <w:r>
        <w:t xml:space="preserve"> </w:t>
      </w:r>
      <w:r>
        <w:t xml:space="preserve">PO-TLV-2025-04872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Israeli New Shekel (ILS / ₪)</w:t>
      </w:r>
      <w:r>
        <w:br/>
      </w:r>
      <w:r>
        <w:rPr>
          <w:bCs/>
          <w:b/>
        </w:rPr>
        <w:t xml:space="preserve">Incoterms:</w:t>
      </w:r>
      <w:r>
        <w:t xml:space="preserve"> </w:t>
      </w:r>
      <w:r>
        <w:t xml:space="preserve">DDP – Israel Tel Aviv</w:t>
      </w:r>
    </w:p>
    <w:p>
      <w:pPr>
        <w:pStyle w:val="BodyText"/>
      </w:pPr>
      <w:r>
        <w:rPr>
          <w:bCs/>
          <w:b/>
        </w:rPr>
        <w:t xml:space="preserve">Priority:</w:t>
      </w:r>
      <w:r>
        <w:t xml:space="preserve"> </w:t>
      </w:r>
      <w:r>
        <w:t xml:space="preserve">Standard</w:t>
      </w:r>
      <w:r>
        <w:br/>
      </w:r>
      <w:r>
        <w:rPr>
          <w:bCs/>
          <w:b/>
        </w:rPr>
        <w:t xml:space="preserve">Department:</w:t>
      </w:r>
      <w:r>
        <w:t xml:space="preserve"> </w:t>
      </w:r>
      <w:r>
        <w:t xml:space="preserve">Medical Research Laboratory</w:t>
      </w:r>
      <w:r>
        <w:br/>
      </w:r>
      <w:r>
        <w:rPr>
          <w:bCs/>
          <w:b/>
        </w:rPr>
        <w:t xml:space="preserve">Project Code:</w:t>
      </w:r>
      <w:r>
        <w:t xml:space="preserve"> </w:t>
      </w:r>
      <w:r>
        <w:t xml:space="preserve">MR-IL-2025-0341</w:t>
      </w:r>
    </w:p>
    <w:p>
      <w:pPr>
        <w:pStyle w:val="BodyText"/>
      </w:pPr>
      <w:r>
        <w:t xml:space="preserve">1. BUYER INFORMATION – MEDICAL RESEARCHER</w:t>
      </w:r>
    </w:p>
    <w:p>
      <w:pPr>
        <w:pStyle w:val="BodyText"/>
      </w:pPr>
      <w:r>
        <w:rPr>
          <w:bCs/>
          <w:b/>
        </w:rPr>
        <w:t xml:space="preserve">Recipient / Authorized Medical Researcher:</w:t>
      </w:r>
      <w:r>
        <w:t xml:space="preserve"> </w:t>
      </w:r>
      <w:r>
        <w:t xml:space="preserve">Dr. Yael Ben-Shimon, Ph.D.</w:t>
      </w:r>
    </w:p>
    <w:p>
      <w:pPr>
        <w:pStyle w:val="BodyText"/>
      </w:pPr>
      <w:r>
        <w:rPr>
          <w:bCs/>
          <w:b/>
        </w:rPr>
        <w:t xml:space="preserve">Title:</w:t>
      </w:r>
      <w:r>
        <w:t xml:space="preserve"> </w:t>
      </w:r>
      <w:r>
        <w:t xml:space="preserve">Senior Medical Researcher, Oncology &amp; Genomics Division</w:t>
      </w:r>
    </w:p>
    <w:p>
      <w:pPr>
        <w:pStyle w:val="BodyText"/>
      </w:pPr>
      <w:r>
        <w:rPr>
          <w:bCs/>
          <w:b/>
        </w:rPr>
        <w:t xml:space="preserve">Institution:</w:t>
      </w:r>
      <w:r>
        <w:t xml:space="preserve"> </w:t>
      </w:r>
      <w:r>
        <w:t xml:space="preserve">Tel Aviv University – Sackler Faculty of Medicine</w:t>
      </w:r>
    </w:p>
    <w:p>
      <w:pPr>
        <w:pStyle w:val="BodyText"/>
      </w:pPr>
      <w:r>
        <w:rPr>
          <w:bCs/>
          <w:b/>
        </w:rPr>
        <w:t xml:space="preserve">Address:</w:t>
      </w:r>
      <w:r>
        <w:t xml:space="preserve"> </w:t>
      </w:r>
      <w:r>
        <w:t xml:space="preserve">6997801 Tel Aviv-Yafo, Israel Tel Aviv, Israel</w:t>
      </w:r>
    </w:p>
    <w:p>
      <w:pPr>
        <w:pStyle w:val="BodyText"/>
      </w:pPr>
      <w:r>
        <w:rPr>
          <w:bCs/>
          <w:b/>
        </w:rPr>
        <w:t xml:space="preserve">Email:</w:t>
      </w:r>
      <w:r>
        <w:t xml:space="preserve"> </w:t>
      </w:r>
      <w:r>
        <w:t xml:space="preserve">y.benshimon@tau.ac.il</w:t>
      </w:r>
    </w:p>
    <w:p>
      <w:pPr>
        <w:pStyle w:val="BodyText"/>
      </w:pPr>
      <w:r>
        <w:rPr>
          <w:bCs/>
          <w:b/>
        </w:rPr>
        <w:t xml:space="preserve">Phone:</w:t>
      </w:r>
      <w:r>
        <w:t xml:space="preserve"> </w:t>
      </w:r>
      <w:r>
        <w:t xml:space="preserve">+972-3-640-9900</w:t>
      </w:r>
    </w:p>
    <w:p>
      <w:pPr>
        <w:pStyle w:val="BodyText"/>
      </w:pPr>
      <w:r>
        <w:rPr>
          <w:bCs/>
          <w:b/>
        </w:rPr>
        <w:t xml:space="preserve">VAT / Tax ID:</w:t>
      </w:r>
      <w:r>
        <w:t xml:space="preserve"> </w:t>
      </w:r>
      <w:r>
        <w:t xml:space="preserve">51-234-567-8</w:t>
      </w:r>
    </w:p>
    <w:p>
      <w:pPr>
        <w:pStyle w:val="BodyText"/>
      </w:pPr>
      <w:r>
        <w:t xml:space="preserve">2. VENDOR / SUPPLIER INFORMATION</w:t>
      </w:r>
    </w:p>
    <w:p>
      <w:pPr>
        <w:pStyle w:val="BodyText"/>
      </w:pPr>
      <w:r>
        <w:rPr>
          <w:bCs/>
          <w:b/>
        </w:rPr>
        <w:t xml:space="preserve">Supplier Name:</w:t>
      </w:r>
      <w:r>
        <w:t xml:space="preserve"> </w:t>
      </w:r>
      <w:r>
        <w:t xml:space="preserve">BioMedica Israel Ltd.</w:t>
      </w:r>
    </w:p>
    <w:p>
      <w:pPr>
        <w:pStyle w:val="BodyText"/>
      </w:pPr>
      <w:r>
        <w:rPr>
          <w:bCs/>
          <w:b/>
        </w:rPr>
        <w:t xml:space="preserve">Address:</w:t>
      </w:r>
      <w:r>
        <w:t xml:space="preserve"> </w:t>
      </w:r>
      <w:r>
        <w:t xml:space="preserve">45 HaYarkon Street, Industrial Zone, Israel Tel Aviv, 6971901, Israel</w:t>
      </w:r>
    </w:p>
    <w:p>
      <w:pPr>
        <w:pStyle w:val="BodyText"/>
      </w:pPr>
      <w:r>
        <w:rPr>
          <w:bCs/>
          <w:b/>
        </w:rPr>
        <w:t xml:space="preserve">Contact Person:</w:t>
      </w:r>
      <w:r>
        <w:t xml:space="preserve"> </w:t>
      </w:r>
      <w:r>
        <w:t xml:space="preserve">Mr. Daniel Korman, Sales Director</w:t>
      </w:r>
    </w:p>
    <w:p>
      <w:pPr>
        <w:pStyle w:val="BodyText"/>
      </w:pPr>
      <w:r>
        <w:rPr>
          <w:bCs/>
          <w:b/>
        </w:rPr>
        <w:t xml:space="preserve">Email:</w:t>
      </w:r>
      <w:r>
        <w:t xml:space="preserve"> </w:t>
      </w:r>
      <w:r>
        <w:t xml:space="preserve">sales@biomedica-il.com</w:t>
      </w:r>
    </w:p>
    <w:p>
      <w:pPr>
        <w:pStyle w:val="BodyText"/>
      </w:pPr>
      <w:r>
        <w:rPr>
          <w:bCs/>
          <w:b/>
        </w:rPr>
        <w:t xml:space="preserve">Phone:</w:t>
      </w:r>
      <w:r>
        <w:t xml:space="preserve"> </w:t>
      </w:r>
      <w:r>
        <w:t xml:space="preserve">+972-3-555-7210</w:t>
      </w:r>
    </w:p>
    <w:p>
      <w:pPr>
        <w:pStyle w:val="BodyText"/>
      </w:pPr>
      <w:r>
        <w:rPr>
          <w:bCs/>
          <w:b/>
        </w:rPr>
        <w:t xml:space="preserve">VAT / Tax ID:</w:t>
      </w:r>
      <w:r>
        <w:t xml:space="preserve"> </w:t>
      </w:r>
      <w:r>
        <w:t xml:space="preserve">51-890-123-4</w:t>
      </w:r>
    </w:p>
    <w:p>
      <w:pPr>
        <w:pStyle w:val="BodyText"/>
      </w:pPr>
      <w:r>
        <w:t xml:space="preserve">3. LINE ITEMS – EQUIPMENT AND SUPPLIES FOR MEDICAL RESEARCHER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Line Total (ILS)</w:t>
            </w:r>
          </w:p>
        </w:tc>
      </w:tr>
      <w:tr>
        <w:tc>
          <w:tcPr/>
          <w:p>
            <w:pPr>
              <w:pStyle w:val="Compact"/>
              <w:jc w:val="left"/>
            </w:pPr>
            <w:r>
              <w:t xml:space="preserve">01</w:t>
            </w:r>
          </w:p>
        </w:tc>
        <w:tc>
          <w:tcPr/>
          <w:p>
            <w:pPr>
              <w:pStyle w:val="Compact"/>
              <w:jc w:val="left"/>
            </w:pPr>
            <w:r>
              <w:t xml:space="preserve">Real-Time PCR Thermal Cycler (Applied Biosystems 7500) – for genomic analysis by Medical Researcher team</w:t>
            </w:r>
          </w:p>
        </w:tc>
        <w:tc>
          <w:tcPr/>
          <w:p>
            <w:pPr>
              <w:pStyle w:val="Compact"/>
              <w:jc w:val="left"/>
            </w:pPr>
            <w:r>
              <w:t xml:space="preserve">1</w:t>
            </w:r>
          </w:p>
        </w:tc>
        <w:tc>
          <w:tcPr/>
          <w:p>
            <w:pPr>
              <w:pStyle w:val="Compact"/>
              <w:jc w:val="left"/>
            </w:pPr>
            <w:r>
              <w:t xml:space="preserve">Unit</w:t>
            </w:r>
          </w:p>
        </w:tc>
        <w:tc>
          <w:tcPr/>
          <w:p>
            <w:pPr>
              <w:pStyle w:val="Compact"/>
              <w:jc w:val="left"/>
            </w:pPr>
            <w:r>
              <w:t xml:space="preserve">₪ 185,000.00</w:t>
            </w:r>
          </w:p>
        </w:tc>
        <w:tc>
          <w:tcPr/>
          <w:p>
            <w:pPr>
              <w:pStyle w:val="Compact"/>
              <w:jc w:val="left"/>
            </w:pPr>
            <w:r>
              <w:t xml:space="preserve">₪ 185,000.00</w:t>
            </w:r>
          </w:p>
        </w:tc>
      </w:tr>
      <w:tr>
        <w:tc>
          <w:tcPr/>
          <w:p>
            <w:pPr>
              <w:pStyle w:val="Compact"/>
              <w:jc w:val="left"/>
            </w:pPr>
            <w:r>
              <w:t xml:space="preserve">02</w:t>
            </w:r>
          </w:p>
        </w:tc>
        <w:tc>
          <w:tcPr/>
          <w:p>
            <w:pPr>
              <w:pStyle w:val="Compact"/>
              <w:jc w:val="left"/>
            </w:pPr>
            <w:r>
              <w:t xml:space="preserve">High-Performance Liquid Chromatography (HPLC) System – Waters ACQUITY UPLC</w:t>
            </w:r>
          </w:p>
        </w:tc>
        <w:tc>
          <w:tcPr/>
          <w:p>
            <w:pPr>
              <w:pStyle w:val="Compact"/>
              <w:jc w:val="left"/>
            </w:pPr>
            <w:r>
              <w:t xml:space="preserve">1</w:t>
            </w:r>
          </w:p>
        </w:tc>
        <w:tc>
          <w:tcPr/>
          <w:p>
            <w:pPr>
              <w:pStyle w:val="Compact"/>
              <w:jc w:val="left"/>
            </w:pPr>
            <w:r>
              <w:t xml:space="preserve">Unit</w:t>
            </w:r>
          </w:p>
        </w:tc>
        <w:tc>
          <w:tcPr/>
          <w:p>
            <w:pPr>
              <w:pStyle w:val="Compact"/>
              <w:jc w:val="left"/>
            </w:pPr>
            <w:r>
              <w:t xml:space="preserve">₪ 320,000.00</w:t>
            </w:r>
          </w:p>
        </w:tc>
        <w:tc>
          <w:tcPr/>
          <w:p>
            <w:pPr>
              <w:pStyle w:val="Compact"/>
              <w:jc w:val="left"/>
            </w:pPr>
            <w:r>
              <w:t xml:space="preserve">₪ 320,000.00</w:t>
            </w:r>
          </w:p>
        </w:tc>
      </w:tr>
      <w:tr>
        <w:tc>
          <w:tcPr/>
          <w:p>
            <w:pPr>
              <w:pStyle w:val="Compact"/>
              <w:jc w:val="left"/>
            </w:pPr>
            <w:r>
              <w:t xml:space="preserve">03</w:t>
            </w:r>
          </w:p>
        </w:tc>
        <w:tc>
          <w:tcPr/>
          <w:p>
            <w:pPr>
              <w:pStyle w:val="Compact"/>
              <w:jc w:val="left"/>
            </w:pPr>
            <w:r>
              <w:t xml:space="preserve">Cryogenic Freezer –86°C (Thermo Fisher TSX Ultra) – for biological sample storage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 98,500.00</w:t>
            </w:r>
          </w:p>
        </w:tc>
        <w:tc>
          <w:tcPr/>
          <w:p>
            <w:pPr>
              <w:pStyle w:val="Compact"/>
              <w:jc w:val="left"/>
            </w:pPr>
            <w:r>
              <w:t xml:space="preserve">₪ 197,000.00</w:t>
            </w:r>
          </w:p>
        </w:tc>
      </w:tr>
      <w:tr>
        <w:tc>
          <w:tcPr/>
          <w:p>
            <w:pPr>
              <w:pStyle w:val="Compact"/>
              <w:jc w:val="left"/>
            </w:pPr>
            <w:r>
              <w:t xml:space="preserve">04</w:t>
            </w:r>
          </w:p>
        </w:tc>
        <w:tc>
          <w:tcPr/>
          <w:p>
            <w:pPr>
              <w:pStyle w:val="Compact"/>
              <w:jc w:val="left"/>
            </w:pPr>
            <w:r>
              <w:t xml:space="preserve">Cell Culture Incubator with CO₂ Control (Eppendorf 5014i) – for in-vitro Medical Researcher experiments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 42,000.00</w:t>
            </w:r>
          </w:p>
        </w:tc>
        <w:tc>
          <w:tcPr/>
          <w:p>
            <w:pPr>
              <w:pStyle w:val="Compact"/>
              <w:jc w:val="left"/>
            </w:pPr>
            <w:r>
              <w:t xml:space="preserve">₪ 126,000.00</w:t>
            </w:r>
          </w:p>
        </w:tc>
      </w:tr>
      <w:tr>
        <w:tc>
          <w:tcPr/>
          <w:p>
            <w:pPr>
              <w:pStyle w:val="Compact"/>
              <w:jc w:val="left"/>
            </w:pPr>
            <w:r>
              <w:t xml:space="preserve">05</w:t>
            </w:r>
          </w:p>
        </w:tc>
        <w:tc>
          <w:tcPr/>
          <w:p>
            <w:pPr>
              <w:pStyle w:val="Compact"/>
              <w:jc w:val="left"/>
            </w:pPr>
            <w:r>
              <w:t xml:space="preserve">Reagent Kit – Next-Generation Sequencing (NGS) Library Prep, 500 rxns</w:t>
            </w:r>
          </w:p>
        </w:tc>
        <w:tc>
          <w:tcPr/>
          <w:p>
            <w:pPr>
              <w:pStyle w:val="Compact"/>
              <w:jc w:val="left"/>
            </w:pPr>
            <w:r>
              <w:t xml:space="preserve">10</w:t>
            </w:r>
          </w:p>
        </w:tc>
        <w:tc>
          <w:tcPr/>
          <w:p>
            <w:pPr>
              <w:pStyle w:val="Compact"/>
              <w:jc w:val="left"/>
            </w:pPr>
            <w:r>
              <w:t xml:space="preserve">Kits</w:t>
            </w:r>
          </w:p>
        </w:tc>
        <w:tc>
          <w:tcPr/>
          <w:p>
            <w:pPr>
              <w:pStyle w:val="Compact"/>
              <w:jc w:val="left"/>
            </w:pPr>
            <w:r>
              <w:t xml:space="preserve">₪ 18,750.00</w:t>
            </w:r>
          </w:p>
        </w:tc>
        <w:tc>
          <w:tcPr/>
          <w:p>
            <w:pPr>
              <w:pStyle w:val="Compact"/>
              <w:jc w:val="left"/>
            </w:pPr>
            <w:r>
              <w:t xml:space="preserve">₪ 187,500.00</w:t>
            </w:r>
          </w:p>
        </w:tc>
      </w:tr>
      <w:tr>
        <w:tc>
          <w:tcPr/>
          <w:p>
            <w:pPr>
              <w:pStyle w:val="Compact"/>
              <w:jc w:val="left"/>
            </w:pPr>
            <w:r>
              <w:t xml:space="preserve">06</w:t>
            </w:r>
          </w:p>
        </w:tc>
        <w:tc>
          <w:tcPr/>
          <w:p>
            <w:pPr>
              <w:pStyle w:val="Compact"/>
              <w:jc w:val="left"/>
            </w:pPr>
            <w:r>
              <w:t xml:space="preserve">Antibody Panel – Monoclonal &amp; Polyclonal (Lot #AB-2025-IL), for immunohistochemistry</w:t>
            </w:r>
          </w:p>
        </w:tc>
        <w:tc>
          <w:tcPr/>
          <w:p>
            <w:pPr>
              <w:pStyle w:val="Compact"/>
              <w:jc w:val="left"/>
            </w:pPr>
            <w:r>
              <w:t xml:space="preserve">25</w:t>
            </w:r>
          </w:p>
        </w:tc>
        <w:tc>
          <w:tcPr/>
          <w:p>
            <w:pPr>
              <w:pStyle w:val="Compact"/>
              <w:jc w:val="left"/>
            </w:pPr>
            <w:r>
              <w:t xml:space="preserve">Vials</w:t>
            </w:r>
          </w:p>
        </w:tc>
        <w:tc>
          <w:tcPr/>
          <w:p>
            <w:pPr>
              <w:pStyle w:val="Compact"/>
              <w:jc w:val="left"/>
            </w:pPr>
            <w:r>
              <w:t xml:space="preserve">₪ 3,200.00</w:t>
            </w:r>
          </w:p>
        </w:tc>
        <w:tc>
          <w:tcPr/>
          <w:p>
            <w:pPr>
              <w:pStyle w:val="Compact"/>
              <w:jc w:val="left"/>
            </w:pPr>
            <w:r>
              <w:t xml:space="preserve">₪ 80,000.00</w:t>
            </w:r>
          </w:p>
        </w:tc>
      </w:tr>
      <w:tr>
        <w:tc>
          <w:tcPr/>
          <w:p>
            <w:pPr>
              <w:pStyle w:val="Compact"/>
              <w:jc w:val="left"/>
            </w:pPr>
            <w:r>
              <w:t xml:space="preserve">07</w:t>
            </w:r>
          </w:p>
        </w:tc>
        <w:tc>
          <w:tcPr/>
          <w:p>
            <w:pPr>
              <w:pStyle w:val="Compact"/>
              <w:jc w:val="left"/>
            </w:pPr>
            <w:r>
              <w:t xml:space="preserve">Lab-Grade Nitrogen Gas Cylinders (50L) – annual supply for Israel Tel Aviv laboratory</w:t>
            </w:r>
          </w:p>
        </w:tc>
        <w:tc>
          <w:tcPr/>
          <w:p>
            <w:pPr>
              <w:pStyle w:val="Compact"/>
              <w:jc w:val="left"/>
            </w:pPr>
            <w:r>
              <w:t xml:space="preserve">12</w:t>
            </w:r>
          </w:p>
        </w:tc>
        <w:tc>
          <w:tcPr/>
          <w:p>
            <w:pPr>
              <w:pStyle w:val="Compact"/>
              <w:jc w:val="left"/>
            </w:pPr>
            <w:r>
              <w:t xml:space="preserve">Cylinders</w:t>
            </w:r>
          </w:p>
        </w:tc>
        <w:tc>
          <w:tcPr/>
          <w:p>
            <w:pPr>
              <w:pStyle w:val="Compact"/>
              <w:jc w:val="left"/>
            </w:pPr>
            <w:r>
              <w:t xml:space="preserve">₪ 1,850.00</w:t>
            </w:r>
          </w:p>
        </w:tc>
        <w:tc>
          <w:tcPr/>
          <w:p>
            <w:pPr>
              <w:pStyle w:val="Compact"/>
              <w:jc w:val="left"/>
            </w:pPr>
            <w:r>
              <w:t xml:space="preserve">₪ 22,200.00</w:t>
            </w:r>
          </w:p>
        </w:tc>
      </w:tr>
      <w:tr>
        <w:tc>
          <w:tcPr/>
          <w:p>
            <w:pPr>
              <w:pStyle w:val="Compact"/>
              <w:jc w:val="left"/>
            </w:pPr>
            <w:r>
              <w:t xml:space="preserve">08</w:t>
            </w:r>
          </w:p>
        </w:tc>
        <w:tc>
          <w:tcPr/>
          <w:p>
            <w:pPr>
              <w:pStyle w:val="Compact"/>
              <w:jc w:val="left"/>
            </w:pPr>
            <w:r>
              <w:t xml:space="preserve">Personal Protective Equipment (PPE) – Nitrile gloves, lab coats, safety goggles (annual bulk order)</w:t>
            </w:r>
          </w:p>
        </w:tc>
        <w:tc>
          <w:tcPr/>
          <w:p>
            <w:pPr>
              <w:pStyle w:val="Compact"/>
              <w:jc w:val="left"/>
            </w:pPr>
            <w:r>
              <w:t xml:space="preserve">1</w:t>
            </w:r>
          </w:p>
        </w:tc>
        <w:tc>
          <w:tcPr/>
          <w:p>
            <w:pPr>
              <w:pStyle w:val="Compact"/>
              <w:jc w:val="left"/>
            </w:pPr>
            <w:r>
              <w:t xml:space="preserve">Lot</w:t>
            </w:r>
          </w:p>
        </w:tc>
        <w:tc>
          <w:tcPr/>
          <w:p>
            <w:pPr>
              <w:pStyle w:val="Compact"/>
              <w:jc w:val="left"/>
            </w:pPr>
            <w:r>
              <w:t xml:space="preserve">₪ 14,600.00</w:t>
            </w:r>
          </w:p>
        </w:tc>
        <w:tc>
          <w:tcPr/>
          <w:p>
            <w:pPr>
              <w:pStyle w:val="Compact"/>
              <w:jc w:val="left"/>
            </w:pPr>
            <w:r>
              <w:t xml:space="preserve">₪ 14,600.00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1,132,300.00</w:t>
            </w:r>
          </w:p>
        </w:tc>
      </w:tr>
      <w:tr>
        <w:tc>
          <w:tcPr/>
          <w:p>
            <w:pPr>
              <w:pStyle w:val="Compact"/>
              <w:jc w:val="left"/>
            </w:pPr>
            <w:r>
              <w:t xml:space="preserve">VAT (18% – Israel):</w:t>
            </w:r>
          </w:p>
        </w:tc>
        <w:tc>
          <w:tcPr/>
          <w:p>
            <w:pPr>
              <w:pStyle w:val="Compact"/>
              <w:jc w:val="left"/>
            </w:pPr>
            <w:r>
              <w:t xml:space="preserve">₪ 203,814.00</w:t>
            </w:r>
          </w:p>
        </w:tc>
      </w:tr>
      <w:tr>
        <w:tc>
          <w:tcPr/>
          <w:p>
            <w:pPr>
              <w:pStyle w:val="Compact"/>
              <w:jc w:val="left"/>
            </w:pPr>
            <w:r>
              <w:t xml:space="preserve">Shipping &amp; Installation (Israel Tel Aviv):</w:t>
            </w:r>
          </w:p>
        </w:tc>
        <w:tc>
          <w:tcPr/>
          <w:p>
            <w:pPr>
              <w:pStyle w:val="Compact"/>
              <w:jc w:val="left"/>
            </w:pPr>
            <w:r>
              <w:t xml:space="preserve">₪ 12,500.00</w:t>
            </w:r>
          </w:p>
        </w:tc>
      </w:tr>
      <w:tr>
        <w:tc>
          <w:tcPr/>
          <w:p>
            <w:pPr>
              <w:pStyle w:val="Compact"/>
              <w:jc w:val="left"/>
            </w:pPr>
            <w:r>
              <w:t xml:space="preserve">GRAND TOTAL (ILS):</w:t>
            </w:r>
          </w:p>
        </w:tc>
        <w:tc>
          <w:tcPr/>
          <w:p>
            <w:pPr>
              <w:pStyle w:val="Compact"/>
              <w:jc w:val="left"/>
            </w:pPr>
            <w:r>
              <w:t xml:space="preserve">₪ 1,348,614.00</w:t>
            </w:r>
          </w:p>
        </w:tc>
      </w:tr>
    </w:tbl>
    <w:p>
      <w:pPr>
        <w:pStyle w:val="BodyText"/>
      </w:pPr>
      <w:r>
        <w:t xml:space="preserve">4. TERMS AND CONDITIONS</w:t>
      </w:r>
    </w:p>
    <w:p>
      <w:pPr>
        <w:numPr>
          <w:ilvl w:val="0"/>
          <w:numId w:val="1001"/>
        </w:numPr>
        <w:pStyle w:val="Compact"/>
      </w:pPr>
      <w:r>
        <w:t xml:space="preserve">This Purchase Order is issued by the undersigned Medical Researcher on behalf of the Tel Aviv University Faculty of Medicine and is governed by the laws of the State of Israel.</w:t>
      </w:r>
    </w:p>
    <w:p>
      <w:pPr>
        <w:numPr>
          <w:ilvl w:val="0"/>
          <w:numId w:val="1001"/>
        </w:numPr>
        <w:pStyle w:val="Compact"/>
      </w:pPr>
      <w:r>
        <w:t xml:space="preserve">All items listed in this Purchase Order shall be delivered to the designated laboratory facility located in Israel Tel Aviv, 6997801, no later than 30 August 2025. Late delivery shall incur a penalty of 1.5% of the total Purchase Order value per week of delay.</w:t>
      </w:r>
    </w:p>
    <w:p>
      <w:pPr>
        <w:numPr>
          <w:ilvl w:val="0"/>
          <w:numId w:val="1001"/>
        </w:numPr>
        <w:pStyle w:val="Compact"/>
      </w:pPr>
      <w:r>
        <w:t xml:space="preserve">The Medical Researcher, Dr. Yael Ben-Shimon, reserves the right to inspect all equipment and reagents upon arrival at the Israel Tel Aviv campus. Any item found to be defective, damaged, or non-conforming to the specifications outlined in this Purchase Order shall be replaced at the vendor's sole expense within 14 business days.</w:t>
      </w:r>
    </w:p>
    <w:p>
      <w:pPr>
        <w:numPr>
          <w:ilvl w:val="0"/>
          <w:numId w:val="1001"/>
        </w:numPr>
        <w:pStyle w:val="Compact"/>
      </w:pPr>
      <w:r>
        <w:t xml:space="preserve">Payment shall be made via bank transfer to the vendor's designated account in Israel Tel Aviv within 45 calendar days of the date of invoice, provided that all goods have been accepted in full by the Medical Researcher and the receiving laboratory manager.</w:t>
      </w:r>
    </w:p>
    <w:p>
      <w:pPr>
        <w:numPr>
          <w:ilvl w:val="0"/>
          <w:numId w:val="1001"/>
        </w:numPr>
        <w:pStyle w:val="Compact"/>
      </w:pPr>
      <w:r>
        <w:t xml:space="preserve">All imported equipment must comply with the Israeli Standards Institute (SII) regulations and the Ministry of Health of Israel guidelines for laboratory and medical research equipment. The vendor shall provide all necessary import permits, CE/ISO certifications, and safety documentation prior to delivery in Israel Tel Aviv.</w:t>
      </w:r>
    </w:p>
    <w:p>
      <w:pPr>
        <w:numPr>
          <w:ilvl w:val="0"/>
          <w:numId w:val="1001"/>
        </w:numPr>
        <w:pStyle w:val="Compact"/>
      </w:pPr>
      <w:r>
        <w:t xml:space="preserve">The vendor shall provide a minimum 24-month warranty on all capital equipment (Items 01–04) and a 12-month warranty on consumables and reagents. Warranty service must be available within the Israel Tel Aviv metropolitan area.</w:t>
      </w:r>
    </w:p>
    <w:p>
      <w:pPr>
        <w:numPr>
          <w:ilvl w:val="0"/>
          <w:numId w:val="1001"/>
        </w:numPr>
        <w:pStyle w:val="Compact"/>
      </w:pPr>
      <w:r>
        <w:t xml:space="preserve">This Purchase Order does not constitute a binding contract until countersigned by both the Medical Researcher and the authorized representative of the vendor. Any amendments to this Purchase Order must be made in writing and signed by both parties.</w:t>
      </w:r>
    </w:p>
    <w:p>
      <w:pPr>
        <w:numPr>
          <w:ilvl w:val="0"/>
          <w:numId w:val="1001"/>
        </w:numPr>
        <w:pStyle w:val="Compact"/>
      </w:pPr>
      <w:r>
        <w:t xml:space="preserve">All data and biological materials handled under this Purchase Order are subject to the Israeli Privacy Protection Law, 5741-1981, and the regulations of the Israeli Ministry of Health regarding human tissue and genetic research.</w:t>
      </w:r>
    </w:p>
    <w:p>
      <w:pPr>
        <w:numPr>
          <w:ilvl w:val="0"/>
          <w:numId w:val="1001"/>
        </w:numPr>
        <w:pStyle w:val="Compact"/>
      </w:pPr>
      <w:r>
        <w:t xml:space="preserve">Disputes arising from this Purchase Order shall be resolved through arbitration in Israel Tel Aviv in accordance with the rules of the Israel Arbitration Association.</w:t>
      </w:r>
    </w:p>
    <w:p>
      <w:pPr>
        <w:pStyle w:val="FirstParagraph"/>
      </w:pPr>
      <w:r>
        <w:t xml:space="preserve">5. DELIVERY AND INSTALLATION</w:t>
      </w:r>
    </w:p>
    <w:p>
      <w:pPr>
        <w:pStyle w:val="BodyText"/>
      </w:pPr>
      <w:r>
        <w:rPr>
          <w:bCs/>
          <w:b/>
        </w:rPr>
        <w:t xml:space="preserve">Delivery Address:</w:t>
      </w:r>
      <w:r>
        <w:t xml:space="preserve"> </w:t>
      </w:r>
      <w:r>
        <w:t xml:space="preserve">Tel Aviv University, Sackler Faculty of Medicine, Building 39, 6997801 Tel Aviv-Yafo, Israel Tel Aviv, Israel</w:t>
      </w:r>
    </w:p>
    <w:p>
      <w:pPr>
        <w:pStyle w:val="BodyText"/>
      </w:pPr>
      <w:r>
        <w:rPr>
          <w:bCs/>
          <w:b/>
        </w:rPr>
        <w:t xml:space="preserve">Delivery Window:</w:t>
      </w:r>
      <w:r>
        <w:t xml:space="preserve"> </w:t>
      </w:r>
      <w:r>
        <w:t xml:space="preserve">01 July 2025 – 30 August 2025</w:t>
      </w:r>
    </w:p>
    <w:p>
      <w:pPr>
        <w:pStyle w:val="BodyText"/>
      </w:pPr>
      <w:r>
        <w:rPr>
          <w:bCs/>
          <w:b/>
        </w:rPr>
        <w:t xml:space="preserve">Installation:</w:t>
      </w:r>
      <w:r>
        <w:t xml:space="preserve"> </w:t>
      </w:r>
      <w:r>
        <w:t xml:space="preserve">Vendor's certified technicians shall perform on-site installation and calibration of all capital equipment at the Israel Tel Aviv laboratory. The Medical Researcher's laboratory staff will be present during installation for operational training.</w:t>
      </w:r>
    </w:p>
    <w:p>
      <w:pPr>
        <w:pStyle w:val="BodyText"/>
      </w:pPr>
      <w:r>
        <w:rPr>
          <w:bCs/>
          <w:b/>
        </w:rPr>
        <w:t xml:space="preserve">Training:</w:t>
      </w:r>
      <w:r>
        <w:t xml:space="preserve"> </w:t>
      </w:r>
      <w:r>
        <w:t xml:space="preserve">A minimum of 8 hours of hands-on training for the Medical Researcher team shall be provided for each major instrument (Items 01 and 02).</w:t>
      </w:r>
    </w:p>
    <w:p>
      <w:pPr>
        <w:pStyle w:val="BodyText"/>
      </w:pPr>
      <w:r>
        <w:t xml:space="preserve">6. AUTHORIZATION AND SIGNATURES</w:t>
      </w:r>
    </w:p>
    <w:p>
      <w:pPr>
        <w:pStyle w:val="BodyText"/>
      </w:pPr>
      <w:r>
        <w:rPr>
          <w:bCs/>
          <w:b/>
        </w:rPr>
        <w:t xml:space="preserve">Prepared by (Medical Researcher):</w:t>
      </w:r>
    </w:p>
    <w:p>
      <w:pPr>
        <w:pStyle w:val="BodyText"/>
      </w:pPr>
      <w:r>
        <w:rPr>
          <w:bCs/>
          <w:b/>
        </w:rPr>
        <w:t xml:space="preserve">Dr. Yael Ben-Shimon, Ph.D.</w:t>
      </w:r>
      <w:r>
        <w:br/>
      </w:r>
      <w:r>
        <w:t xml:space="preserve">Senior Medical Researcher</w:t>
      </w:r>
      <w:r>
        <w:br/>
      </w:r>
      <w:r>
        <w:t xml:space="preserve">Tel Aviv University, Israel Tel Aviv</w:t>
      </w:r>
      <w:r>
        <w:br/>
      </w:r>
      <w:r>
        <w:t xml:space="preserve">Date: _______________</w:t>
      </w:r>
    </w:p>
    <w:p>
      <w:pPr>
        <w:pStyle w:val="BodyText"/>
      </w:pPr>
      <w:r>
        <w:rPr>
          <w:bCs/>
          <w:b/>
        </w:rPr>
        <w:t xml:space="preserve">Approved by (Vendor):</w:t>
      </w:r>
    </w:p>
    <w:p>
      <w:pPr>
        <w:pStyle w:val="BodyText"/>
      </w:pPr>
      <w:r>
        <w:rPr>
          <w:bCs/>
          <w:b/>
        </w:rPr>
        <w:t xml:space="preserve">Mr. Daniel Korman</w:t>
      </w:r>
      <w:r>
        <w:br/>
      </w:r>
      <w:r>
        <w:t xml:space="preserve">Sales Director, BioMedica Israel Ltd.</w:t>
      </w:r>
      <w:r>
        <w:br/>
      </w:r>
      <w:r>
        <w:t xml:space="preserve">Israel Tel Aviv</w:t>
      </w:r>
      <w:r>
        <w:br/>
      </w:r>
      <w:r>
        <w:t xml:space="preserve">Date: _______________</w:t>
      </w:r>
    </w:p>
    <w:p>
      <w:pPr>
        <w:pStyle w:val="BodyText"/>
      </w:pPr>
      <w:r>
        <w:t xml:space="preserve">This Purchase Order (PO-TLV-2025-04872) was generated for the Medical Researcher program at Tel Aviv University, Israel Tel Aviv. All transactions are subject to Israeli commercial law and tax regulations. For inquiries, contact the Procurement Office, Tel Aviv University, Israel Tel Aviv. Document version 1.0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Israel Tel Aviv</dc:title>
  <dc:creator/>
  <dc:language>en</dc:language>
  <cp:keywords/>
  <dcterms:created xsi:type="dcterms:W3CDTF">2026-10-10T08:51:40Z</dcterms:created>
  <dcterms:modified xsi:type="dcterms:W3CDTF">2026-10-10T08:51:40Z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