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Kenya</w:t>
      </w:r>
      <w:r>
        <w:t xml:space="preserve"> </w:t>
      </w:r>
      <w:r>
        <w:t xml:space="preserve">Nairobi</w:t>
      </w:r>
    </w:p>
    <w:bookmarkStart w:id="29" w:name="purchase-order"/>
    <w:p>
      <w:pPr>
        <w:pStyle w:val="Heading1"/>
      </w:pPr>
      <w:r>
        <w:t xml:space="preserve">PURCHASE ORDER</w:t>
      </w:r>
    </w:p>
    <w:p>
      <w:pPr>
        <w:pStyle w:val="FirstParagraph"/>
      </w:pPr>
      <w:r>
        <w:rPr>
          <w:bCs/>
          <w:b/>
        </w:rPr>
        <w:t xml:space="preserve">Purchase Order No.:</w:t>
      </w:r>
      <w:r>
        <w:t xml:space="preserve"> </w:t>
      </w:r>
      <w:r>
        <w:t xml:space="preserve">PO-KEN-2025-04872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Origin:</w:t>
      </w:r>
      <w:r>
        <w:t xml:space="preserve"> </w:t>
      </w:r>
      <w:r>
        <w:t xml:space="preserve">Kenya</w:t>
      </w:r>
      <w:r>
        <w:br/>
      </w:r>
      <w:r>
        <w:rPr>
          <w:bCs/>
          <w:b/>
        </w:rPr>
        <w:t xml:space="preserve">Region:</w:t>
      </w:r>
      <w:r>
        <w:t xml:space="preserve"> </w:t>
      </w:r>
      <w:r>
        <w:t xml:space="preserve">Nairobi County</w:t>
      </w:r>
    </w:p>
    <w:p>
      <w:pPr>
        <w:pStyle w:val="BodyText"/>
      </w:pPr>
      <w:r>
        <w:rPr>
          <w:bCs/>
          <w:b/>
        </w:rPr>
        <w:t xml:space="preserve">Classification:</w:t>
      </w:r>
      <w:r>
        <w:t xml:space="preserve"> </w:t>
      </w:r>
      <w:r>
        <w:t xml:space="preserve">Medical Research Procurement</w:t>
      </w:r>
      <w:r>
        <w:br/>
      </w:r>
      <w:r>
        <w:rPr>
          <w:bCs/>
          <w:b/>
        </w:rPr>
        <w:t xml:space="preserve">Priority:</w:t>
      </w:r>
      <w:r>
        <w:t xml:space="preserve"> </w:t>
      </w:r>
      <w:r>
        <w:t xml:space="preserve">Standard</w:t>
      </w:r>
      <w:r>
        <w:br/>
      </w:r>
      <w:r>
        <w:rPr>
          <w:bCs/>
          <w:b/>
        </w:rPr>
        <w:t xml:space="preserve">Currency:</w:t>
      </w:r>
      <w:r>
        <w:t xml:space="preserve"> </w:t>
      </w:r>
      <w:r>
        <w:t xml:space="preserve">Kenyan Shillings (KES)</w:t>
      </w:r>
    </w:p>
    <w:bookmarkStart w:id="20" w:name="buyer-information"/>
    <w:p>
      <w:pPr>
        <w:pStyle w:val="Heading2"/>
      </w:pPr>
      <w:r>
        <w:t xml:space="preserve">1. Buyer Information</w:t>
      </w:r>
    </w:p>
    <w:p>
      <w:pPr>
        <w:pStyle w:val="FirstParagraph"/>
      </w:pPr>
      <w:r>
        <w:rPr>
          <w:bCs/>
          <w:b/>
        </w:rPr>
        <w:t xml:space="preserve">Organization:</w:t>
      </w:r>
      <w:r>
        <w:t xml:space="preserve"> </w:t>
      </w:r>
      <w:r>
        <w:t xml:space="preserve">Nairobi Institute of Medical Sciences and Research (NIMSR)</w:t>
      </w:r>
      <w:r>
        <w:br/>
      </w:r>
      <w:r>
        <w:rPr>
          <w:bCs/>
          <w:b/>
        </w:rPr>
        <w:t xml:space="preserve">Department:</w:t>
      </w:r>
      <w:r>
        <w:t xml:space="preserve"> </w:t>
      </w:r>
      <w:r>
        <w:t xml:space="preserve">Department of Clinical and Molecular Medicine</w:t>
      </w:r>
      <w:r>
        <w:br/>
      </w:r>
      <w:r>
        <w:rPr>
          <w:bCs/>
          <w:b/>
        </w:rPr>
        <w:t xml:space="preserve">Principal Investigator / Medical Researcher:</w:t>
      </w:r>
      <w:r>
        <w:t xml:space="preserve"> </w:t>
      </w:r>
      <w:r>
        <w:t xml:space="preserve">Dr. Amina Wanjiru Kamau, PhD</w:t>
      </w:r>
      <w:r>
        <w:br/>
      </w:r>
      <w:r>
        <w:rPr>
          <w:bCs/>
          <w:b/>
        </w:rPr>
        <w:t xml:space="preserve">Address:</w:t>
      </w:r>
      <w:r>
        <w:t xml:space="preserve"> </w:t>
      </w:r>
      <w:r>
        <w:t xml:space="preserve">Research Block C, Kenyatta National Hospital Campus, Ngara, Nairobi, Kenya</w:t>
      </w:r>
      <w:r>
        <w:br/>
      </w:r>
      <w:r>
        <w:rPr>
          <w:bCs/>
          <w:b/>
        </w:rPr>
        <w:t xml:space="preserve">Telephone:</w:t>
      </w:r>
      <w:r>
        <w:t xml:space="preserve"> </w:t>
      </w:r>
      <w:r>
        <w:t xml:space="preserve">+254 20 271 4500</w:t>
      </w:r>
      <w:r>
        <w:br/>
      </w:r>
      <w:r>
        <w:rPr>
          <w:bCs/>
          <w:b/>
        </w:rPr>
        <w:t xml:space="preserve">Email:</w:t>
      </w:r>
      <w:r>
        <w:t xml:space="preserve"> </w:t>
      </w:r>
      <w:r>
        <w:t xml:space="preserve">procurement@nimsr.ac.ke</w:t>
      </w:r>
      <w:r>
        <w:br/>
      </w:r>
      <w:r>
        <w:rPr>
          <w:bCs/>
          <w:b/>
        </w:rPr>
        <w:t xml:space="preserve">Tax Identification Number (TIN):</w:t>
      </w:r>
      <w:r>
        <w:t xml:space="preserve"> </w:t>
      </w:r>
      <w:r>
        <w:t xml:space="preserve">P051234567K</w:t>
      </w:r>
    </w:p>
    <w:bookmarkEnd w:id="20"/>
    <w:bookmarkStart w:id="21" w:name="supplier-information"/>
    <w:p>
      <w:pPr>
        <w:pStyle w:val="Heading2"/>
      </w:pPr>
      <w:r>
        <w:t xml:space="preserve">2. Supplier Information</w:t>
      </w:r>
    </w:p>
    <w:p>
      <w:pPr>
        <w:pStyle w:val="FirstParagraph"/>
      </w:pPr>
      <w:r>
        <w:rPr>
          <w:bCs/>
          <w:b/>
        </w:rPr>
        <w:t xml:space="preserve">Supplier Name:</w:t>
      </w:r>
      <w:r>
        <w:t xml:space="preserve"> </w:t>
      </w:r>
      <w:r>
        <w:t xml:space="preserve">East African Scientific Supplies Ltd.</w:t>
      </w:r>
      <w:r>
        <w:br/>
      </w:r>
      <w:r>
        <w:rPr>
          <w:bCs/>
          <w:b/>
        </w:rPr>
        <w:t xml:space="preserve">Address:</w:t>
      </w:r>
      <w:r>
        <w:t xml:space="preserve"> </w:t>
      </w:r>
      <w:r>
        <w:t xml:space="preserve">Plot 45, Industrial Area, Mombasa Road, Nairobi, Kenya</w:t>
      </w:r>
      <w:r>
        <w:br/>
      </w:r>
      <w:r>
        <w:rPr>
          <w:bCs/>
          <w:b/>
        </w:rPr>
        <w:t xml:space="preserve">Telephone:</w:t>
      </w:r>
      <w:r>
        <w:t xml:space="preserve"> </w:t>
      </w:r>
      <w:r>
        <w:t xml:space="preserve">+254 722 890 341</w:t>
      </w:r>
      <w:r>
        <w:br/>
      </w:r>
      <w:r>
        <w:rPr>
          <w:bCs/>
          <w:b/>
        </w:rPr>
        <w:t xml:space="preserve">Email:</w:t>
      </w:r>
      <w:r>
        <w:t xml:space="preserve"> </w:t>
      </w:r>
      <w:r>
        <w:t xml:space="preserve">sales@eascientific.co.ke</w:t>
      </w:r>
      <w:r>
        <w:br/>
      </w:r>
      <w:r>
        <w:rPr>
          <w:bCs/>
          <w:b/>
        </w:rPr>
        <w:t xml:space="preserve">TIN:</w:t>
      </w:r>
      <w:r>
        <w:t xml:space="preserve"> </w:t>
      </w:r>
      <w:r>
        <w:t xml:space="preserve">P098765432K</w:t>
      </w:r>
      <w:r>
        <w:br/>
      </w:r>
      <w:r>
        <w:rPr>
          <w:bCs/>
          <w:b/>
        </w:rPr>
        <w:t xml:space="preserve">Supplier License No.:</w:t>
      </w:r>
      <w:r>
        <w:t xml:space="preserve"> </w:t>
      </w:r>
      <w:r>
        <w:t xml:space="preserve">KPLS/2024/1187</w:t>
      </w:r>
    </w:p>
    <w:bookmarkEnd w:id="21"/>
    <w:bookmarkStart w:id="22" w:name="Xe0b784e4d6678b9165de4d2436180e4a231df1d"/>
    <w:p>
      <w:pPr>
        <w:pStyle w:val="Heading2"/>
      </w:pPr>
      <w:r>
        <w:t xml:space="preserve">3. Purpose and Context of This Purchase Order</w:t>
      </w:r>
    </w:p>
    <w:p>
      <w:pPr>
        <w:pStyle w:val="FirstParagraph"/>
      </w:pPr>
      <w:r>
        <w:t xml:space="preserve">This Purchase Order is issued by the Nairobi Institute of Medical Sciences and Research to procure specialized laboratory equipment, reagents, and consumables required by Dr. Amina Wanjiru Kamau, a senior Medical Researcher specializing in infectious disease genomics and vaccine development. The Medical Researcher will utilize these materials for an ongoing multi-year study funded by the Kenya Medical Research Institute (KEMRI) and the National Research, Innovation and Science Council (NRISC) of Kenya. The research project, titled "Molecular Characterization of Emerging Pathogens in the Nairobi Metropolitan Region," demands high-precision instruments and certified reagents to ensure data integrity and reproducibility. All items listed in this Purchase Order must comply with the Kenya Bureau of Standards (KEBS) regulations and the Pharmacy and Poisons Board (PPB) guidelines applicable to medical research conducted in Kenya Nairobi.</w:t>
      </w:r>
    </w:p>
    <w:bookmarkEnd w:id="22"/>
    <w:bookmarkStart w:id="23" w:name="itemized-purchase-order-details"/>
    <w:p>
      <w:pPr>
        <w:pStyle w:val="Heading2"/>
      </w:pPr>
      <w:r>
        <w:t xml:space="preserve">4.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Price (KES)</w:t>
            </w:r>
          </w:p>
        </w:tc>
      </w:tr>
      <w:tr>
        <w:tc>
          <w:tcPr/>
          <w:p>
            <w:pPr>
              <w:pStyle w:val="Compact"/>
              <w:jc w:val="left"/>
            </w:pPr>
            <w:r>
              <w:t xml:space="preserve">01</w:t>
            </w:r>
          </w:p>
        </w:tc>
        <w:tc>
          <w:tcPr/>
          <w:p>
            <w:pPr>
              <w:pStyle w:val="Compact"/>
              <w:jc w:val="left"/>
            </w:pPr>
            <w:r>
              <w:t xml:space="preserve">Real-Time PCR Thermal Cycler (96-well), CE-marked, for genomic analysis by the Medical Researcher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Microcentrifuge, 16,000 RPM, benchtop, for sample preparation in molecular biology workflows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285,000.00</w:t>
            </w:r>
          </w:p>
        </w:tc>
        <w:tc>
          <w:tcPr/>
          <w:p>
            <w:pPr>
              <w:pStyle w:val="Compact"/>
              <w:jc w:val="left"/>
            </w:pPr>
            <w:r>
              <w:t xml:space="preserve">570,000.00</w:t>
            </w:r>
          </w:p>
        </w:tc>
      </w:tr>
      <w:tr>
        <w:tc>
          <w:tcPr/>
          <w:p>
            <w:pPr>
              <w:pStyle w:val="Compact"/>
              <w:jc w:val="left"/>
            </w:pPr>
            <w:r>
              <w:t xml:space="preserve">03</w:t>
            </w:r>
          </w:p>
        </w:tc>
        <w:tc>
          <w:tcPr/>
          <w:p>
            <w:pPr>
              <w:pStyle w:val="Compact"/>
              <w:jc w:val="left"/>
            </w:pPr>
            <w:r>
              <w:t xml:space="preserve">Autoclave, 40L capacity, for sterilization of laboratory glassware and media</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04</w:t>
            </w:r>
          </w:p>
        </w:tc>
        <w:tc>
          <w:tcPr/>
          <w:p>
            <w:pPr>
              <w:pStyle w:val="Compact"/>
              <w:jc w:val="left"/>
            </w:pPr>
            <w:r>
              <w:t xml:space="preserve">Refrigerated Centrifuge, 4°C to 25°C, for protein and nucleic acid isolation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05</w:t>
            </w:r>
          </w:p>
        </w:tc>
        <w:tc>
          <w:tcPr/>
          <w:p>
            <w:pPr>
              <w:pStyle w:val="Compact"/>
              <w:jc w:val="left"/>
            </w:pPr>
            <w:r>
              <w:t xml:space="preserve">DNase/RNase-Free Water, 1000 mL, certified for molecular research (24 bottles)</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06</w:t>
            </w:r>
          </w:p>
        </w:tc>
        <w:tc>
          <w:tcPr/>
          <w:p>
            <w:pPr>
              <w:pStyle w:val="Compact"/>
              <w:jc w:val="left"/>
            </w:pPr>
            <w:r>
              <w:t xml:space="preserve">Taq DNA Polymerase, 500 U, for PCR amplification in pathogen detection assays</w:t>
            </w:r>
          </w:p>
        </w:tc>
        <w:tc>
          <w:tcPr/>
          <w:p>
            <w:pPr>
              <w:pStyle w:val="Compact"/>
              <w:jc w:val="left"/>
            </w:pPr>
            <w:r>
              <w:t xml:space="preserve">6</w:t>
            </w:r>
          </w:p>
        </w:tc>
        <w:tc>
          <w:tcPr/>
          <w:p>
            <w:pPr>
              <w:pStyle w:val="Compact"/>
              <w:jc w:val="left"/>
            </w:pPr>
            <w:r>
              <w:t xml:space="preserve">Vials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07</w:t>
            </w:r>
          </w:p>
        </w:tc>
        <w:tc>
          <w:tcPr/>
          <w:p>
            <w:pPr>
              <w:pStyle w:val="Compact"/>
              <w:jc w:val="left"/>
            </w:pPr>
            <w:r>
              <w:t xml:space="preserve">96-Well PCR Plates, thin-wall, RNase/DNase-free (100 plates)</w:t>
            </w:r>
          </w:p>
        </w:tc>
        <w:tc>
          <w:tcPr/>
          <w:p>
            <w:pPr>
              <w:pStyle w:val="Compact"/>
              <w:jc w:val="left"/>
            </w:pPr>
            <w:r>
              <w:t xml:space="preserve">100</w:t>
            </w:r>
          </w:p>
        </w:tc>
        <w:tc>
          <w:tcPr/>
          <w:p>
            <w:pPr>
              <w:pStyle w:val="Compact"/>
              <w:jc w:val="left"/>
            </w:pPr>
            <w:r>
              <w:t xml:space="preserve">Plates</w:t>
            </w:r>
          </w:p>
        </w:tc>
        <w:tc>
          <w:tcPr/>
          <w:p>
            <w:pPr>
              <w:pStyle w:val="Compact"/>
              <w:jc w:val="left"/>
            </w:pPr>
            <w:r>
              <w:t xml:space="preserve">4,800.00</w:t>
            </w:r>
          </w:p>
        </w:tc>
        <w:tc>
          <w:tcPr/>
          <w:p>
            <w:pPr>
              <w:pStyle w:val="Compact"/>
              <w:jc w:val="left"/>
            </w:pPr>
            <w:r>
              <w:t xml:space="preserve">480,000.00</w:t>
            </w:r>
          </w:p>
        </w:tc>
      </w:tr>
      <w:tr>
        <w:tc>
          <w:tcPr/>
          <w:p>
            <w:pPr>
              <w:pStyle w:val="Compact"/>
              <w:jc w:val="left"/>
            </w:pPr>
            <w:r>
              <w:t xml:space="preserve">08</w:t>
            </w:r>
          </w:p>
        </w:tc>
        <w:tc>
          <w:tcPr/>
          <w:p>
            <w:pPr>
              <w:pStyle w:val="Compact"/>
              <w:jc w:val="left"/>
            </w:pPr>
            <w:r>
              <w:t xml:space="preserve">Personal Protective Equipment (PPE) Kit for Biosafety Level 2 laboratory work (50 sets)</w:t>
            </w:r>
          </w:p>
        </w:tc>
        <w:tc>
          <w:tcPr/>
          <w:p>
            <w:pPr>
              <w:pStyle w:val="Compact"/>
              <w:jc w:val="left"/>
            </w:pPr>
            <w:r>
              <w:t xml:space="preserve">50</w:t>
            </w:r>
          </w:p>
        </w:tc>
        <w:tc>
          <w:tcPr/>
          <w:p>
            <w:pPr>
              <w:pStyle w:val="Compact"/>
              <w:jc w:val="left"/>
            </w:pPr>
            <w:r>
              <w:t xml:space="preserve">Sets</w:t>
            </w:r>
          </w:p>
        </w:tc>
        <w:tc>
          <w:tcPr/>
          <w:p>
            <w:pPr>
              <w:pStyle w:val="Compact"/>
              <w:jc w:val="left"/>
            </w:pPr>
            <w:r>
              <w:t xml:space="preserve">2,400.00</w:t>
            </w:r>
          </w:p>
        </w:tc>
        <w:tc>
          <w:tcPr/>
          <w:p>
            <w:pPr>
              <w:pStyle w:val="Compact"/>
              <w:jc w:val="left"/>
            </w:pPr>
            <w:r>
              <w:t xml:space="preserve">120,000.00</w:t>
            </w:r>
          </w:p>
        </w:tc>
      </w:tr>
      <w:tr>
        <w:tc>
          <w:tcPr/>
          <w:p>
            <w:pPr>
              <w:pStyle w:val="Compact"/>
              <w:jc w:val="left"/>
            </w:pPr>
            <w:r>
              <w:t xml:space="preserve">09</w:t>
            </w:r>
          </w:p>
        </w:tc>
        <w:tc>
          <w:tcPr/>
          <w:p>
            <w:pPr>
              <w:pStyle w:val="Compact"/>
              <w:jc w:val="left"/>
            </w:pPr>
            <w:r>
              <w:t xml:space="preserve">Biosafety Cabinet, Class II A2, for handling of infectious biological agents in Kenya Nairobi</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10</w:t>
            </w:r>
          </w:p>
        </w:tc>
        <w:tc>
          <w:tcPr/>
          <w:p>
            <w:pPr>
              <w:pStyle w:val="Compact"/>
              <w:jc w:val="left"/>
            </w:pPr>
            <w:r>
              <w:t xml:space="preserve">Calibration and Installation Service for all equipment listed above</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bl>
    <w:bookmarkEnd w:id="23"/>
    <w:bookmarkStart w:id="24"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5,652,800.00</w:t>
            </w:r>
          </w:p>
        </w:tc>
      </w:tr>
      <w:tr>
        <w:tc>
          <w:tcPr/>
          <w:p>
            <w:pPr>
              <w:pStyle w:val="Compact"/>
              <w:jc w:val="left"/>
            </w:pPr>
            <w:r>
              <w:t xml:space="preserve">VAT (16%)</w:t>
            </w:r>
          </w:p>
        </w:tc>
        <w:tc>
          <w:tcPr/>
          <w:p>
            <w:pPr>
              <w:pStyle w:val="Compact"/>
              <w:jc w:val="left"/>
            </w:pPr>
            <w:r>
              <w:t xml:space="preserve">KES 904,448.00</w:t>
            </w:r>
          </w:p>
        </w:tc>
      </w:tr>
      <w:tr>
        <w:tc>
          <w:tcPr/>
          <w:p>
            <w:pPr>
              <w:pStyle w:val="Compact"/>
              <w:jc w:val="left"/>
            </w:pPr>
            <w:r>
              <w:t xml:space="preserve">Delivery and Installation (Nairobi Metro Area)</w:t>
            </w:r>
          </w:p>
        </w:tc>
        <w:tc>
          <w:tcPr/>
          <w:p>
            <w:pPr>
              <w:pStyle w:val="Compact"/>
              <w:jc w:val="left"/>
            </w:pPr>
            <w:r>
              <w:t xml:space="preserve">KES 45,000.00</w:t>
            </w:r>
          </w:p>
        </w:tc>
      </w:tr>
      <w:tr>
        <w:tc>
          <w:tcPr/>
          <w:p>
            <w:pPr>
              <w:pStyle w:val="Compact"/>
              <w:jc w:val="left"/>
            </w:pPr>
            <w:r>
              <w:rPr>
                <w:bCs/>
                <w:b/>
              </w:rPr>
              <w:t xml:space="preserve">Grand Total</w:t>
            </w:r>
          </w:p>
        </w:tc>
        <w:tc>
          <w:tcPr/>
          <w:p>
            <w:pPr>
              <w:pStyle w:val="Compact"/>
              <w:jc w:val="left"/>
            </w:pPr>
            <w:r>
              <w:rPr>
                <w:bCs/>
                <w:b/>
              </w:rPr>
              <w:t xml:space="preserve">KES 6,602,248.00</w:t>
            </w:r>
          </w:p>
        </w:tc>
      </w:tr>
    </w:tbl>
    <w:bookmarkEnd w:id="24"/>
    <w:bookmarkStart w:id="25" w:name="delivery-and-installation-terms"/>
    <w:p>
      <w:pPr>
        <w:pStyle w:val="Heading2"/>
      </w:pPr>
      <w:r>
        <w:t xml:space="preserve">6. Delivery and Installation Terms</w:t>
      </w:r>
    </w:p>
    <w:p>
      <w:pPr>
        <w:pStyle w:val="FirstParagraph"/>
      </w:pPr>
      <w:r>
        <w:t xml:space="preserve">All items specified in this Purchase Order shall be delivered to the Nairobi Institute of Medical Sciences and Research, Research Block C, Kenyatta National Hospital Campus, Ngara, Nairobi, Kenya. The supplier is required to complete delivery and full installation within thirty (30) calendar days from the date of this Purchase Order. The Medical Researcher, Dr. Kamau, or her designated laboratory technician shall be present at the time of delivery to inspect all items for damage, completeness, and conformity with the specifications outlined herein. The supplier shall provide a written warranty of no less than twenty-four (24) months on all capital equipment and twelve (12) months on consumables. Delivery within the Kenya Nairobi metropolitan area is included in the quoted price; any delivery to locations outside Nairobi County shall be subject to a separate written agreement.</w:t>
      </w:r>
    </w:p>
    <w:bookmarkEnd w:id="25"/>
    <w:bookmarkStart w:id="26" w:name="payment-terms"/>
    <w:p>
      <w:pPr>
        <w:pStyle w:val="Heading2"/>
      </w:pPr>
      <w:r>
        <w:t xml:space="preserve">7. Payment Terms</w:t>
      </w:r>
    </w:p>
    <w:p>
      <w:pPr>
        <w:pStyle w:val="FirstParagraph"/>
      </w:pPr>
      <w:r>
        <w:t xml:space="preserve">Payment for this Purchase Order shall be made in accordance with the following schedule: (a) Forty percent (40%) of the Grand Total, amounting to KES 2,640,899.20, shall be paid as an advance upon signing of this Purchase Order and submission of a valid tax invoice by the supplier. (b) The remaining sixty percent (60%), amounting to KES 3,961,348.80, shall be paid within fourteen (14) days following successful delivery, installation, calibration, and written acceptance by the Medical Researcher and the NIMSR Procurement Committee. All payments shall be made via bank transfer to the supplier's designated account. The supplier must provide a valid Tax Invoice compliant with the Kenya Revenue Authority (KRA) eTIMS system. Late payment beyond the stipulated period shall attract interest at the rate of 1.5% per month as per Kenyan commercial law.</w:t>
      </w:r>
    </w:p>
    <w:bookmarkEnd w:id="26"/>
    <w:bookmarkStart w:id="27" w:name="terms-and-conditions"/>
    <w:p>
      <w:pPr>
        <w:pStyle w:val="Heading2"/>
      </w:pPr>
      <w:r>
        <w:t xml:space="preserve">8. Terms and Conditions</w:t>
      </w:r>
    </w:p>
    <w:p>
      <w:pPr>
        <w:pStyle w:val="FirstParagraph"/>
      </w:pPr>
      <w:r>
        <w:t xml:space="preserve">(a) This Purchase Order is governed by the laws of the Republic of Kenya. Any disputes arising from this Purchase Order shall be resolved through arbitration in Nairobi, Kenya, in accordance with the Arbitration Act, 1995.</w:t>
      </w:r>
      <w:r>
        <w:br/>
      </w:r>
      <w:r>
        <w:t xml:space="preserve">(b) The supplier warrants that all equipment and reagents supplied are new, unused, and free from defects. All reagents must carry valid certificates of analysis and be within their stated shelf life at the time of delivery.</w:t>
      </w:r>
      <w:r>
        <w:br/>
      </w:r>
      <w:r>
        <w:t xml:space="preserve">(c) The Medical Researcher reserves the right to reject any item that does not meet the specified standards or that fails to comply with KEBS and PPB regulations applicable to medical research in Kenya Nairobi.</w:t>
      </w:r>
      <w:r>
        <w:br/>
      </w:r>
      <w:r>
        <w:t xml:space="preserve">(d) The supplier shall maintain full insurance coverage for all goods in transit and during installation.</w:t>
      </w:r>
      <w:r>
        <w:br/>
      </w:r>
      <w:r>
        <w:t xml:space="preserve">(e) This Purchase Order may be amended only by mutual written agreement signed by both parties. No verbal modifications shall be binding.</w:t>
      </w:r>
      <w:r>
        <w:br/>
      </w:r>
      <w:r>
        <w:t xml:space="preserve">(f) The supplier shall comply with all applicable environmental, health, and safety regulations of the National Environment Management Authority (NEMA) of Kenya during delivery and installation.</w:t>
      </w:r>
      <w:r>
        <w:br/>
      </w:r>
      <w:r>
        <w:t xml:space="preserve">(g) Intellectual property and data generated from the use of these materials by the Medical Researcher shall remain the sole property of NIMSR and the funding bodies.</w:t>
      </w:r>
    </w:p>
    <w:bookmarkEnd w:id="27"/>
    <w:bookmarkStart w:id="28" w:name="authorized-signatures"/>
    <w:p>
      <w:pPr>
        <w:pStyle w:val="Heading2"/>
      </w:pPr>
      <w:r>
        <w:t xml:space="preserve">9. Authorized Signatures</w:t>
      </w:r>
    </w:p>
    <w:p>
      <w:pPr>
        <w:pStyle w:val="FirstParagraph"/>
      </w:pPr>
      <w:r>
        <w:rPr>
          <w:bCs/>
          <w:b/>
        </w:rPr>
        <w:t xml:space="preserve">For and on behalf of the Buyer:</w:t>
      </w:r>
      <w:r>
        <w:br/>
      </w:r>
      <w:r>
        <w:br/>
      </w:r>
      <w:r>
        <w:t xml:space="preserve">______________________________</w:t>
      </w:r>
      <w:r>
        <w:br/>
      </w:r>
      <w:r>
        <w:t xml:space="preserve">Dr. Amina Wanjiru Kamau, PhD</w:t>
      </w:r>
      <w:r>
        <w:br/>
      </w:r>
      <w:r>
        <w:t xml:space="preserve">Medical Researcher / Principal Investigator</w:t>
      </w:r>
      <w:r>
        <w:br/>
      </w:r>
      <w:r>
        <w:t xml:space="preserve">Nairobi Institute of Medical Sciences and Research</w:t>
      </w:r>
      <w:r>
        <w:br/>
      </w:r>
      <w:r>
        <w:t xml:space="preserve">Date: _______________</w:t>
      </w:r>
    </w:p>
    <w:p>
      <w:pPr>
        <w:pStyle w:val="BodyText"/>
      </w:pPr>
      <w:r>
        <w:rPr>
          <w:bCs/>
          <w:b/>
        </w:rPr>
        <w:t xml:space="preserve">For and on behalf of the Supplier:</w:t>
      </w:r>
      <w:r>
        <w:br/>
      </w:r>
      <w:r>
        <w:br/>
      </w:r>
      <w:r>
        <w:t xml:space="preserve">______________________________</w:t>
      </w:r>
      <w:r>
        <w:br/>
      </w:r>
      <w:r>
        <w:t xml:space="preserve">Mr. David Mwangi Otieno</w:t>
      </w:r>
      <w:r>
        <w:br/>
      </w:r>
      <w:r>
        <w:t xml:space="preserve">Managing Director</w:t>
      </w:r>
      <w:r>
        <w:br/>
      </w:r>
      <w:r>
        <w:t xml:space="preserve">East African Scientific Supplies Ltd.</w:t>
      </w:r>
      <w:r>
        <w:br/>
      </w:r>
      <w:r>
        <w:t xml:space="preserve">Date: _______________</w:t>
      </w:r>
    </w:p>
    <w:p>
      <w:pPr>
        <w:pStyle w:val="BodyText"/>
      </w:pPr>
      <w:r>
        <w:rPr>
          <w:bCs/>
          <w:b/>
        </w:rPr>
        <w:t xml:space="preserve">Procurement Officer (NIMSR):</w:t>
      </w:r>
      <w:r>
        <w:br/>
      </w:r>
      <w:r>
        <w:br/>
      </w:r>
      <w:r>
        <w:t xml:space="preserve">______________________________</w:t>
      </w:r>
      <w:r>
        <w:br/>
      </w:r>
      <w:r>
        <w:t xml:space="preserve">Ms. Grace Njeri Muthoni</w:t>
      </w:r>
      <w:r>
        <w:br/>
      </w:r>
      <w:r>
        <w:t xml:space="preserve">Senior Procurement Officer</w:t>
      </w:r>
      <w:r>
        <w:br/>
      </w:r>
      <w:r>
        <w:t xml:space="preserve">Date: _______________</w:t>
      </w:r>
    </w:p>
    <w:p>
      <w:pPr>
        <w:pStyle w:val="BodyText"/>
      </w:pPr>
      <w:r>
        <w:rPr>
          <w:bCs/>
          <w:b/>
        </w:rPr>
        <w:t xml:space="preserve">Finance Director (NIMSR):</w:t>
      </w:r>
      <w:r>
        <w:br/>
      </w:r>
      <w:r>
        <w:br/>
      </w:r>
      <w:r>
        <w:t xml:space="preserve">______________________________</w:t>
      </w:r>
      <w:r>
        <w:br/>
      </w:r>
      <w:r>
        <w:t xml:space="preserve">Mr. Peter Kiprotich Chege, CPA</w:t>
      </w:r>
      <w:r>
        <w:br/>
      </w:r>
      <w:r>
        <w:t xml:space="preserve">Finance Director</w:t>
      </w:r>
      <w:r>
        <w:br/>
      </w:r>
      <w:r>
        <w:t xml:space="preserve">Date: _______________</w:t>
      </w:r>
    </w:p>
    <w:p>
      <w:pPr>
        <w:pStyle w:val="BodyText"/>
      </w:pPr>
      <w:r>
        <w:t xml:space="preserve">This Purchase Order document is the property of the Nairobi Institute of Medical Sciences and Research. Unauthorized reproduction or distribution is prohibited. Document Reference: PO-KEN-2025-04872 | Kenya Nairobi | Medical Research Procurement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Kenya Nairobi</dc:title>
  <dc:creator/>
  <dc:language>en</dc:language>
  <cp:keywords/>
  <dcterms:created xsi:type="dcterms:W3CDTF">2026-10-10T07:08:29Z</dcterms:created>
  <dcterms:modified xsi:type="dcterms:W3CDTF">2026-10-10T07:08:29Z</dcterms:modified>
</cp:coreProperties>
</file>

<file path=docProps/custom.xml><?xml version="1.0" encoding="utf-8"?>
<Properties xmlns="http://schemas.openxmlformats.org/officeDocument/2006/custom-properties" xmlns:vt="http://schemas.openxmlformats.org/officeDocument/2006/docPropsVTypes"/>
</file>