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Medical Researcher Procurement — Morocco Casablanca</w:t>
      </w:r>
    </w:p>
    <w:p>
      <w:pPr>
        <w:pStyle w:val="BodyText"/>
      </w:pPr>
      <w:r>
        <w:t xml:space="preserve">Issued under the Regulatory Framework of the Kingdom of Morocco</w:t>
      </w:r>
    </w:p>
    <w:bookmarkEnd w:id="20"/>
    <w:p>
      <w:pPr>
        <w:pStyle w:val="BodyText"/>
      </w:pPr>
      <w:r>
        <w:rPr>
          <w:bCs/>
          <w:b/>
        </w:rPr>
        <w:t xml:space="preserve">Purchase Order No.:</w:t>
      </w:r>
      <w:r>
        <w:t xml:space="preserve"> </w:t>
      </w:r>
      <w:r>
        <w:t xml:space="preserve">PO-MA-CAS-2025-04782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Moroccan Dirham (MAD)</w:t>
      </w:r>
      <w:r>
        <w:br/>
      </w:r>
      <w:r>
        <w:rPr>
          <w:bCs/>
          <w:b/>
        </w:rPr>
        <w:t xml:space="preserve">Country of Origin:</w:t>
      </w:r>
      <w:r>
        <w:t xml:space="preserve"> </w:t>
      </w:r>
      <w:r>
        <w:t xml:space="preserve">Morocco</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(Receiving Party)</w:t>
            </w:r>
          </w:p>
        </w:tc>
        <w:tc>
          <w:tcPr/>
          <w:p>
            <w:pPr>
              <w:pStyle w:val="Compact"/>
              <w:jc w:val="left"/>
            </w:pPr>
            <w:r>
              <w:t xml:space="preserve">Supplier (Vending Party)</w:t>
            </w:r>
          </w:p>
        </w:tc>
      </w:tr>
      <w:tr>
        <w:tc>
          <w:tcPr/>
          <w:p>
            <w:pPr>
              <w:pStyle w:val="Compact"/>
              <w:jc w:val="left"/>
            </w:pPr>
            <w:r>
              <w:rPr>
                <w:bCs/>
                <w:b/>
              </w:rPr>
              <w:t xml:space="preserve">Name:</w:t>
            </w:r>
            <w:r>
              <w:t xml:space="preserve"> </w:t>
            </w:r>
            <w:r>
              <w:t xml:space="preserve">Dr. Youssef El Amrani, Lead Medical Researcher</w:t>
            </w:r>
            <w:r>
              <w:br/>
            </w:r>
            <w:r>
              <w:rPr>
                <w:bCs/>
                <w:b/>
              </w:rPr>
              <w:t xml:space="preserve">Institution:</w:t>
            </w:r>
            <w:r>
              <w:t xml:space="preserve"> </w:t>
            </w:r>
            <w:r>
              <w:t xml:space="preserve">Faculty of Medicine and Pharmacy, University Hassan II</w:t>
            </w:r>
            <w:r>
              <w:br/>
            </w:r>
            <w:r>
              <w:rPr>
                <w:bCs/>
                <w:b/>
              </w:rPr>
              <w:t xml:space="preserve">Address:</w:t>
            </w:r>
            <w:r>
              <w:t xml:space="preserve"> </w:t>
            </w:r>
            <w:r>
              <w:t xml:space="preserve">Route de Casablanca, BP 8436, 20100 Casablanca, Morocco</w:t>
            </w:r>
            <w:r>
              <w:br/>
            </w:r>
            <w:r>
              <w:rPr>
                <w:bCs/>
                <w:b/>
              </w:rPr>
              <w:t xml:space="preserve">Contact:</w:t>
            </w:r>
            <w:r>
              <w:t xml:space="preserve"> </w:t>
            </w:r>
            <w:r>
              <w:t xml:space="preserve">y.elamrani@univh2c.ma</w:t>
            </w:r>
            <w:r>
              <w:br/>
            </w:r>
            <w:r>
              <w:rPr>
                <w:bCs/>
                <w:b/>
              </w:rPr>
              <w:t xml:space="preserve">Phone:</w:t>
            </w:r>
            <w:r>
              <w:t xml:space="preserve"> </w:t>
            </w:r>
            <w:r>
              <w:t xml:space="preserve">+212 522-34-56-78</w:t>
            </w:r>
            <w:r>
              <w:br/>
            </w:r>
            <w:r>
              <w:rPr>
                <w:bCs/>
                <w:b/>
              </w:rPr>
              <w:t xml:space="preserve">ICE (Tax ID):</w:t>
            </w:r>
            <w:r>
              <w:t xml:space="preserve"> </w:t>
            </w:r>
            <w:r>
              <w:t xml:space="preserve">405829173000042</w:t>
            </w:r>
          </w:p>
        </w:tc>
        <w:tc>
          <w:tcPr/>
          <w:p>
            <w:pPr>
              <w:pStyle w:val="Compact"/>
              <w:jc w:val="left"/>
            </w:pPr>
            <w:r>
              <w:rPr>
                <w:bCs/>
                <w:b/>
              </w:rPr>
              <w:t xml:space="preserve">Name:</w:t>
            </w:r>
            <w:r>
              <w:t xml:space="preserve"> </w:t>
            </w:r>
            <w:r>
              <w:t xml:space="preserve">Atlas Scientific Instruments SARL</w:t>
            </w:r>
            <w:r>
              <w:br/>
            </w:r>
            <w:r>
              <w:rPr>
                <w:bCs/>
                <w:b/>
              </w:rPr>
              <w:t xml:space="preserve">Address:</w:t>
            </w:r>
            <w:r>
              <w:t xml:space="preserve"> </w:t>
            </w:r>
            <w:r>
              <w:t xml:space="preserve">Zone Industrielle Ain Sebaa, Lot 14, 20100 Casablanca, Morocco</w:t>
            </w:r>
            <w:r>
              <w:br/>
            </w:r>
            <w:r>
              <w:rPr>
                <w:bCs/>
                <w:b/>
              </w:rPr>
              <w:t xml:space="preserve">Contact:</w:t>
            </w:r>
            <w:r>
              <w:t xml:space="preserve"> </w:t>
            </w:r>
            <w:r>
              <w:t xml:space="preserve">sales@atlasscientific.ma</w:t>
            </w:r>
            <w:r>
              <w:br/>
            </w:r>
            <w:r>
              <w:rPr>
                <w:bCs/>
                <w:b/>
              </w:rPr>
              <w:t xml:space="preserve">Phone:</w:t>
            </w:r>
            <w:r>
              <w:t xml:space="preserve"> </w:t>
            </w:r>
            <w:r>
              <w:t xml:space="preserve">+212 522-87-65-43</w:t>
            </w:r>
            <w:r>
              <w:br/>
            </w:r>
            <w:r>
              <w:rPr>
                <w:bCs/>
                <w:b/>
              </w:rPr>
              <w:t xml:space="preserve">ICE (Tax ID):</w:t>
            </w:r>
            <w:r>
              <w:t xml:space="preserve"> </w:t>
            </w:r>
            <w:r>
              <w:t xml:space="preserve">412356789000031</w:t>
            </w:r>
          </w:p>
        </w:tc>
      </w:tr>
    </w:tbl>
    <w:p>
      <w:pPr>
        <w:pStyle w:val="BodyText"/>
      </w:pPr>
      <w:r>
        <w:t xml:space="preserve">2. DESCRIPTION OF PURCHASED ITEMS AND SERVICES</w:t>
      </w:r>
    </w:p>
    <w:p>
      <w:pPr>
        <w:pStyle w:val="BodyText"/>
      </w:pPr>
      <w:r>
        <w:t xml:space="preserve">This Purchase Order is issued by the undersigned Medical Researcher, Dr. Youssef El Amrani, in his capacity as Principal Investigator of the Oncology and Molecular Biology Research Unit at the University Hassan II in Morocco Casablanca. The items listed below are procured exclusively for the advancement of peer-reviewed medical research, clinical trial support, and laboratory analysis conducted within the Casablanca metropolitan area and in compliance with Moroccan Ministry of Higher Education, Scientific Research and Innovation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Real-Time PCR Thermal Cycler (Applied Biosystems 7500) — for genomic analysis in the Medical Researcher's oncology study</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High-Performance Liquid Chromatography (HPLC) System with UV-Vis Detector — for pharmacokinetic profiling</w:t>
            </w:r>
          </w:p>
        </w:tc>
        <w:tc>
          <w:tcPr/>
          <w:p>
            <w:pPr>
              <w:pStyle w:val="Compact"/>
              <w:jc w:val="left"/>
            </w:pPr>
            <w:r>
              <w:t xml:space="preserve">1</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03</w:t>
            </w:r>
          </w:p>
        </w:tc>
        <w:tc>
          <w:tcPr/>
          <w:p>
            <w:pPr>
              <w:pStyle w:val="Compact"/>
              <w:jc w:val="left"/>
            </w:pPr>
            <w:r>
              <w:t xml:space="preserve">Cryogenic Freezer (-80°C) with Digital Temperature Monitoring — for biological sample storage</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04</w:t>
            </w:r>
          </w:p>
        </w:tc>
        <w:tc>
          <w:tcPr/>
          <w:p>
            <w:pPr>
              <w:pStyle w:val="Compact"/>
              <w:jc w:val="left"/>
            </w:pPr>
            <w:r>
              <w:t xml:space="preserve">Class II Biological Safety Cabinet (BSC) — for handling pathogenic agents in the Casablanca laboratory</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05</w:t>
            </w:r>
          </w:p>
        </w:tc>
        <w:tc>
          <w:tcPr/>
          <w:p>
            <w:pPr>
              <w:pStyle w:val="Compact"/>
              <w:jc w:val="left"/>
            </w:pPr>
            <w:r>
              <w:t xml:space="preserve">Reagent Kit: Next-Generation Sequencing (NGS) Library Prep — 500 reactions</w:t>
            </w:r>
          </w:p>
        </w:tc>
        <w:tc>
          <w:tcPr/>
          <w:p>
            <w:pPr>
              <w:pStyle w:val="Compact"/>
              <w:jc w:val="left"/>
            </w:pPr>
            <w:r>
              <w:t xml:space="preserve">10</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06</w:t>
            </w:r>
          </w:p>
        </w:tc>
        <w:tc>
          <w:tcPr/>
          <w:p>
            <w:pPr>
              <w:pStyle w:val="Compact"/>
              <w:jc w:val="left"/>
            </w:pPr>
            <w:r>
              <w:t xml:space="preserve">Centrifuge, Ultracentrifuge (100,000 RPM) with Rotor Set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07</w:t>
            </w:r>
          </w:p>
        </w:tc>
        <w:tc>
          <w:tcPr/>
          <w:p>
            <w:pPr>
              <w:pStyle w:val="Compact"/>
              <w:jc w:val="left"/>
            </w:pPr>
            <w:r>
              <w:t xml:space="preserve">Personal Protective Equipment (PPE) — N95 masks, nitrile gloves, lab coats, safety goggles (annual supply for 12 researchers)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Calibration and Annual Maintenance Service Contract (12 months) for all equipment listed above</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4"/>
          </w:tcPr>
          <w:p>
            <w:pPr>
              <w:pStyle w:val="Compact"/>
              <w:jc w:val="right"/>
            </w:pPr>
            <w:r>
              <w:t xml:space="preserve">SUBTOTAL</w:t>
            </w:r>
          </w:p>
        </w:tc>
        <w:tc>
          <w:tcPr/>
          <w:p>
            <w:pPr>
              <w:pStyle w:val="Compact"/>
              <w:jc w:val="left"/>
            </w:pPr>
            <w:r>
              <w:t xml:space="preserve">1,966,000.00</w:t>
            </w:r>
          </w:p>
        </w:tc>
      </w:tr>
      <w:tr>
        <w:tc>
          <w:tcPr>
            <w:gridSpan w:val="4"/>
          </w:tcPr>
          <w:p>
            <w:pPr>
              <w:pStyle w:val="Compact"/>
              <w:jc w:val="right"/>
            </w:pPr>
            <w:r>
              <w:t xml:space="preserve">VAT (20% — Moroccan Tax Code)</w:t>
            </w:r>
          </w:p>
        </w:tc>
        <w:tc>
          <w:tcPr/>
          <w:p>
            <w:pPr>
              <w:pStyle w:val="Compact"/>
              <w:jc w:val="left"/>
            </w:pPr>
            <w:r>
              <w:t xml:space="preserve">393,200.00</w:t>
            </w:r>
          </w:p>
        </w:tc>
      </w:tr>
      <w:tr>
        <w:tc>
          <w:tcPr>
            <w:gridSpan w:val="4"/>
          </w:tcPr>
          <w:p>
            <w:pPr>
              <w:pStyle w:val="Compact"/>
              <w:jc w:val="right"/>
            </w:pPr>
            <w:r>
              <w:t xml:space="preserve">GRAND TOTAL (MAD)</w:t>
            </w:r>
          </w:p>
        </w:tc>
        <w:tc>
          <w:tcPr/>
          <w:p>
            <w:pPr>
              <w:pStyle w:val="Compact"/>
              <w:jc w:val="left"/>
            </w:pPr>
            <w:r>
              <w:t xml:space="preserve">2,359,200.00</w:t>
            </w:r>
          </w:p>
        </w:tc>
      </w:tr>
    </w:tbl>
    <w:p>
      <w:pPr>
        <w:pStyle w:val="BodyText"/>
      </w:pPr>
      <w:r>
        <w:t xml:space="preserve">3. DELIVERY AND INSTALLATION</w:t>
      </w:r>
    </w:p>
    <w:p>
      <w:pPr>
        <w:pStyle w:val="BodyText"/>
      </w:pPr>
      <w:r>
        <w:t xml:space="preserve">All items referenced in this Purchase Order shall be delivered to the Medical Researcher's laboratory facility located at the Faculty of Medicine and Pharmacy, University Hassan II, Casablanca, Morocco. Delivery is scheduled no later than 30 August 2025. The supplier shall be responsible for transportation, customs clearance (where applicable for imported components), installation, and initial calibration of all equipment at the Casablanca site. A written delivery confirmation signed by the Medical Researcher or his designated laboratory manager shall be required upon receipt.</w:t>
      </w:r>
    </w:p>
    <w:p>
      <w:pPr>
        <w:pStyle w:val="BodyText"/>
      </w:pPr>
      <w:r>
        <w:t xml:space="preserve">4. PAYMENT TERMS</w:t>
      </w:r>
    </w:p>
    <w:p>
      <w:pPr>
        <w:pStyle w:val="BodyText"/>
      </w:pPr>
      <w:r>
        <w:t xml:space="preserve">Payment shall be made in Moroccan Dirhams (MAD) via bank transfer to the supplier's designated account at Attijariwafa Bank, Casablanca branch. The payment schedule is as follows: 40% advance payment upon signing of this Purchase Order; 50% upon confirmed delivery and installation at the Casablanca laboratory; and 10% upon successful completion of the 30-day performance warranty period. Late payments shall incur a penalty of 1.5% per month in accordance with Moroccan commercial law (Code de Commerce, Article L.441-10).</w:t>
      </w:r>
    </w:p>
    <w:p>
      <w:pPr>
        <w:pStyle w:val="BodyText"/>
      </w:pPr>
      <w:r>
        <w:t xml:space="preserve">5. TERMS AND CONDITIONS</w:t>
      </w:r>
    </w:p>
    <w:p>
      <w:pPr>
        <w:pStyle w:val="BodyText"/>
      </w:pPr>
      <w:r>
        <w:rPr>
          <w:bCs/>
          <w:b/>
        </w:rPr>
        <w:t xml:space="preserve">5.1</w:t>
      </w:r>
      <w:r>
        <w:t xml:space="preserve"> </w:t>
      </w:r>
      <w:r>
        <w:t xml:space="preserve">This Purchase Order is governed by the laws of the Kingdom of Morocco. Any disputes arising from the interpretation or execution of this document shall be subject to the exclusive jurisdiction of the Commercial Court of Casablanca.</w:t>
      </w:r>
    </w:p>
    <w:p>
      <w:pPr>
        <w:pStyle w:val="BodyText"/>
      </w:pPr>
      <w:r>
        <w:rPr>
          <w:bCs/>
          <w:b/>
        </w:rPr>
        <w:t xml:space="preserve">5.2</w:t>
      </w:r>
      <w:r>
        <w:t xml:space="preserve"> </w:t>
      </w:r>
      <w:r>
        <w:t xml:space="preserve">The Medical Researcher reserves the right to inspect all delivered goods prior to acceptance. Any item found defective, damaged, or non-conforming to the specifications outlined in this Purchase Order shall be replaced or refunded within 15 business days at the supplier's sole expense.</w:t>
      </w:r>
    </w:p>
    <w:p>
      <w:pPr>
        <w:pStyle w:val="BodyText"/>
      </w:pPr>
      <w:r>
        <w:rPr>
          <w:bCs/>
          <w:b/>
        </w:rPr>
        <w:t xml:space="preserve">5.3</w:t>
      </w:r>
      <w:r>
        <w:t xml:space="preserve"> </w:t>
      </w:r>
      <w:r>
        <w:t xml:space="preserve">All equipment must comply with the Moroccan standards set forth by the Moroccan Standards and Quality Agency (IMANOR) and, where applicable, the European CE marking requirements. The supplier warrants that all items are new, unused, and free from any encumbrance.</w:t>
      </w:r>
    </w:p>
    <w:p>
      <w:pPr>
        <w:pStyle w:val="BodyText"/>
      </w:pPr>
      <w:r>
        <w:rPr>
          <w:bCs/>
          <w:b/>
        </w:rPr>
        <w:t xml:space="preserve">5.4</w:t>
      </w:r>
      <w:r>
        <w:t xml:space="preserve"> </w:t>
      </w:r>
      <w:r>
        <w:t xml:space="preserve">The supplier shall provide a minimum 24-month warranty on all capital equipment and a 12-month warranty on consumables and reagents. Warranty service shall be performed at the Casablanca laboratory site at no additional cost to the Medical Researcher.</w:t>
      </w:r>
    </w:p>
    <w:p>
      <w:pPr>
        <w:pStyle w:val="BodyText"/>
      </w:pPr>
      <w:r>
        <w:rPr>
          <w:bCs/>
          <w:b/>
        </w:rPr>
        <w:t xml:space="preserve">5.5</w:t>
      </w:r>
      <w:r>
        <w:t xml:space="preserve"> </w:t>
      </w:r>
      <w:r>
        <w:t xml:space="preserve">The supplier acknowledges that the procured items are intended for academic medical research purposes and shall not be used for any commercial diagnostic or therapeutic application without separate written authorization from the Medical Researcher and the University Hassan II Ethics Committee.</w:t>
      </w:r>
    </w:p>
    <w:p>
      <w:pPr>
        <w:pStyle w:val="BodyText"/>
      </w:pPr>
      <w:r>
        <w:rPr>
          <w:bCs/>
          <w:b/>
        </w:rPr>
        <w:t xml:space="preserve">5.6</w:t>
      </w:r>
      <w:r>
        <w:t xml:space="preserve"> </w:t>
      </w:r>
      <w:r>
        <w:t xml:space="preserve">Force majeure events, including but not limited to natural disasters, government-mandated closures, or supply chain disruptions affecting the Casablanca port or national logistics, shall extend delivery timelines proportionally without penalty to either party.</w:t>
      </w:r>
    </w:p>
    <w:p>
      <w:pPr>
        <w:pStyle w:val="BodyText"/>
      </w:pPr>
      <w:r>
        <w:rPr>
          <w:bCs/>
          <w:b/>
        </w:rPr>
        <w:t xml:space="preserve">5.7</w:t>
      </w:r>
      <w:r>
        <w:t xml:space="preserve"> </w:t>
      </w:r>
      <w:r>
        <w:t xml:space="preserve">This Purchase Order constitutes the entire agreement between the parties and supersedes all prior negotiations, representations, or agreements relating to the subject matter herein. Amendments must be made in writing and signed by both the Medical Researcher and the authorized representative of the supplier.</w:t>
      </w:r>
    </w:p>
    <w:p>
      <w:pPr>
        <w:pStyle w:val="BodyText"/>
      </w:pPr>
      <w:r>
        <w:t xml:space="preserve">6. AUTHORIZATION AND SIGNATURES</w:t>
      </w:r>
    </w:p>
    <w:p>
      <w:pPr>
        <w:pStyle w:val="BodyText"/>
      </w:pPr>
      <w:r>
        <w:rPr>
          <w:bCs/>
          <w:b/>
        </w:rPr>
        <w:t xml:space="preserve">For and on behalf of the Buyer:</w:t>
      </w:r>
    </w:p>
    <w:p>
      <w:pPr>
        <w:pStyle w:val="BodyText"/>
      </w:pPr>
      <w:r>
        <w:t xml:space="preserve">Dr. Youssef El Amrani</w:t>
      </w:r>
      <w:r>
        <w:br/>
      </w:r>
      <w:r>
        <w:t xml:space="preserve">Medical Researcher &amp; Principal Investigator</w:t>
      </w:r>
      <w:r>
        <w:br/>
      </w:r>
      <w:r>
        <w:t xml:space="preserve">University Hassan II, Casablanca, Morocco</w:t>
      </w:r>
    </w:p>
    <w:p>
      <w:pPr>
        <w:pStyle w:val="BodyText"/>
      </w:pPr>
      <w:r>
        <w:t xml:space="preserve">Signature &amp; Date</w:t>
      </w:r>
    </w:p>
    <w:p>
      <w:pPr>
        <w:pStyle w:val="BodyText"/>
      </w:pPr>
      <w:r>
        <w:rPr>
          <w:bCs/>
          <w:b/>
        </w:rPr>
        <w:t xml:space="preserve">For and on behalf of the Supplier:</w:t>
      </w:r>
    </w:p>
    <w:p>
      <w:pPr>
        <w:pStyle w:val="BodyText"/>
      </w:pPr>
      <w:r>
        <w:t xml:space="preserve">Atlas Scientific Instruments SARL</w:t>
      </w:r>
      <w:r>
        <w:br/>
      </w:r>
      <w:r>
        <w:t xml:space="preserve">Authorized Representative</w:t>
      </w:r>
      <w:r>
        <w:br/>
      </w:r>
      <w:r>
        <w:t xml:space="preserve">Casablanca, Morocco</w:t>
      </w:r>
    </w:p>
    <w:p>
      <w:pPr>
        <w:pStyle w:val="BodyText"/>
      </w:pPr>
      <w:r>
        <w:t xml:space="preserve">Signature &amp; Date</w:t>
      </w:r>
    </w:p>
    <w:p>
      <w:pPr>
        <w:pStyle w:val="BodyText"/>
      </w:pPr>
      <w:r>
        <w:t xml:space="preserve">Purchase Order PO-MA-CAS-2025-04782 — Medical Researcher Procurement — Morocco Casablanca</w:t>
      </w:r>
    </w:p>
    <w:p>
      <w:pPr>
        <w:pStyle w:val="BodyText"/>
      </w:pPr>
      <w:r>
        <w:t xml:space="preserve">This document is issued in accordance with the internal procurement regulations of the University Hassan II and the Moroccan Public Procurement Code (Code des Marches Publics).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Morocco Casablanca</dc:title>
  <dc:creator/>
  <dc:language>en</dc:language>
  <cp:keywords/>
  <dcterms:created xsi:type="dcterms:W3CDTF">2026-10-10T02:03:04Z</dcterms:created>
  <dcterms:modified xsi:type="dcterms:W3CDTF">2026-10-10T02:03:04Z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