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PO-2025-WLG-0487</w:t>
      </w:r>
    </w:p>
    <w:p>
      <w:pPr>
        <w:pStyle w:val="BodyText"/>
      </w:pPr>
      <w:r>
        <w:t xml:space="preserve">Procurement of Medical Researcher Services</w:t>
      </w:r>
    </w:p>
    <w:p>
      <w:pPr>
        <w:pStyle w:val="BodyText"/>
      </w:pPr>
      <w:r>
        <w:t xml:space="preserve">Wellington, New Zealand</w:t>
      </w:r>
    </w:p>
    <w:bookmarkEnd w:id="20"/>
    <w:p>
      <w:pPr>
        <w:pStyle w:val="BodyText"/>
      </w:pPr>
      <w:r>
        <w:rPr>
          <w:bCs/>
          <w:b/>
        </w:rPr>
        <w:t xml:space="preserve">Purchase Order Number:</w:t>
      </w:r>
      <w:r>
        <w:t xml:space="preserve"> </w:t>
      </w:r>
      <w:r>
        <w:t xml:space="preserve">PO-2025-WLG-0487</w:t>
      </w:r>
      <w:r>
        <w:br/>
      </w:r>
      <w:r>
        <w:rPr>
          <w:bCs/>
          <w:b/>
        </w:rPr>
        <w:t xml:space="preserve">Date of Issue:</w:t>
      </w:r>
      <w:r>
        <w:t xml:space="preserve"> </w:t>
      </w:r>
      <w:r>
        <w:t xml:space="preserve">14 June 2025</w:t>
      </w:r>
      <w:r>
        <w:br/>
      </w:r>
      <w:r>
        <w:rPr>
          <w:bCs/>
          <w:b/>
        </w:rPr>
        <w:t xml:space="preserve">Required Delivery/Commencement Date:</w:t>
      </w:r>
      <w:r>
        <w:t xml:space="preserve"> </w:t>
      </w:r>
      <w:r>
        <w:t xml:space="preserve">1 July 2025</w:t>
      </w:r>
      <w:r>
        <w:br/>
      </w:r>
      <w:r>
        <w:rPr>
          <w:bCs/>
          <w:b/>
        </w:rPr>
        <w:t xml:space="preserve">Valid Until:</w:t>
      </w:r>
      <w:r>
        <w:t xml:space="preserve"> </w:t>
      </w:r>
      <w:r>
        <w:t xml:space="preserve">31 July 2025</w:t>
      </w:r>
    </w:p>
    <w:p>
      <w:pPr>
        <w:pStyle w:val="BodyText"/>
      </w:pPr>
      <w:r>
        <w:rPr>
          <w:bCs/>
          <w:b/>
        </w:rPr>
        <w:t xml:space="preserve">Issuing Authority:</w:t>
      </w:r>
      <w:r>
        <w:br/>
      </w:r>
      <w:r>
        <w:t xml:space="preserve">Te Whare Rongoa o Te Whanganui-a-Tara</w:t>
      </w:r>
      <w:r>
        <w:br/>
      </w:r>
      <w:r>
        <w:t xml:space="preserve">(Wellington Medical Research Institute)</w:t>
      </w:r>
      <w:r>
        <w:br/>
      </w:r>
      <w:r>
        <w:t xml:space="preserve">12 Cuba Street, Te Aro</w:t>
      </w:r>
      <w:r>
        <w:br/>
      </w:r>
      <w:r>
        <w:t xml:space="preserve">Wellington 6011, New Zealand</w:t>
      </w:r>
      <w:r>
        <w:br/>
      </w:r>
      <w:r>
        <w:t xml:space="preserve">Phone: +64 4 382 1000</w:t>
      </w:r>
      <w:r>
        <w:br/>
      </w:r>
      <w:r>
        <w:t xml:space="preserve">Email: procurement@wmri.co.nz</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Aroha Ngata, Medical Researcher</w:t>
            </w:r>
          </w:p>
        </w:tc>
      </w:tr>
      <w:tr>
        <w:tc>
          <w:tcPr/>
          <w:p>
            <w:pPr>
              <w:pStyle w:val="Compact"/>
              <w:jc w:val="left"/>
            </w:pPr>
            <w:r>
              <w:t xml:space="preserve">Professional Registration</w:t>
            </w:r>
          </w:p>
        </w:tc>
        <w:tc>
          <w:tcPr/>
          <w:p>
            <w:pPr>
              <w:pStyle w:val="Compact"/>
              <w:jc w:val="left"/>
            </w:pPr>
            <w:r>
              <w:t xml:space="preserve">Medical Council of New Zealand – Practising Certificate No. MCNZ-2019-44782</w:t>
            </w:r>
          </w:p>
        </w:tc>
      </w:tr>
      <w:tr>
        <w:tc>
          <w:tcPr/>
          <w:p>
            <w:pPr>
              <w:pStyle w:val="Compact"/>
              <w:jc w:val="left"/>
            </w:pPr>
            <w:r>
              <w:t xml:space="preserve">Address</w:t>
            </w:r>
          </w:p>
        </w:tc>
        <w:tc>
          <w:tcPr/>
          <w:p>
            <w:pPr>
              <w:pStyle w:val="Compact"/>
              <w:jc w:val="left"/>
            </w:pPr>
            <w:r>
              <w:t xml:space="preserve">45 Lambton Quay, Wellington Central, Wellington 6011, New Zealand</w:t>
            </w:r>
          </w:p>
        </w:tc>
      </w:tr>
      <w:tr>
        <w:tc>
          <w:tcPr/>
          <w:p>
            <w:pPr>
              <w:pStyle w:val="Compact"/>
              <w:jc w:val="left"/>
            </w:pPr>
            <w:r>
              <w:t xml:space="preserve">Business Number (NZBN)</w:t>
            </w:r>
          </w:p>
        </w:tc>
        <w:tc>
          <w:tcPr/>
          <w:p>
            <w:pPr>
              <w:pStyle w:val="Compact"/>
              <w:jc w:val="left"/>
            </w:pPr>
            <w:r>
              <w:t xml:space="preserve">942904123456789</w:t>
            </w:r>
          </w:p>
        </w:tc>
      </w:tr>
      <w:tr>
        <w:tc>
          <w:tcPr/>
          <w:p>
            <w:pPr>
              <w:pStyle w:val="Compact"/>
              <w:jc w:val="left"/>
            </w:pPr>
            <w:r>
              <w:t xml:space="preserve">GST Number</w:t>
            </w:r>
          </w:p>
        </w:tc>
        <w:tc>
          <w:tcPr/>
          <w:p>
            <w:pPr>
              <w:pStyle w:val="Compact"/>
              <w:jc w:val="left"/>
            </w:pPr>
            <w:r>
              <w:t xml:space="preserve">123-456-789</w:t>
            </w:r>
          </w:p>
        </w:tc>
      </w:tr>
      <w:tr>
        <w:tc>
          <w:tcPr/>
          <w:p>
            <w:pPr>
              <w:pStyle w:val="Compact"/>
              <w:jc w:val="left"/>
            </w:pPr>
            <w:r>
              <w:t xml:space="preserve">Contact Email</w:t>
            </w:r>
          </w:p>
        </w:tc>
        <w:tc>
          <w:tcPr/>
          <w:p>
            <w:pPr>
              <w:pStyle w:val="Compact"/>
              <w:jc w:val="left"/>
            </w:pPr>
            <w:r>
              <w:t xml:space="preserve">a.ngata@medicalresearch.co.nz</w:t>
            </w:r>
          </w:p>
        </w:tc>
      </w:tr>
      <w:tr>
        <w:tc>
          <w:tcPr/>
          <w:p>
            <w:pPr>
              <w:pStyle w:val="Compact"/>
              <w:jc w:val="left"/>
            </w:pPr>
            <w:r>
              <w:t xml:space="preserve">Bank Details</w:t>
            </w:r>
          </w:p>
        </w:tc>
        <w:tc>
          <w:tcPr/>
          <w:p>
            <w:pPr>
              <w:pStyle w:val="Compact"/>
              <w:jc w:val="left"/>
            </w:pPr>
            <w:r>
              <w:t xml:space="preserve">ANZ Bank, Wellington Branch – Account: 01-0456-7890123-00</w:t>
            </w:r>
          </w:p>
        </w:tc>
      </w:tr>
    </w:tbl>
    <w:p>
      <w:pPr>
        <w:pStyle w:val="BodyText"/>
      </w:pPr>
      <w:r>
        <w:t xml:space="preserve">Scope of Work – Medical Researcher Engagement</w:t>
      </w:r>
    </w:p>
    <w:p>
      <w:pPr>
        <w:pStyle w:val="BodyText"/>
      </w:pPr>
      <w:r>
        <w:t xml:space="preserve">This Purchase Order is issued by the Wellington Medical Research Institute to formally engage the services of a qualified Medical Researcher for the conduct of clinical and translational research programmes within the Wellington region of New Zealand. The Medical Researcher shall be responsible for designing, executing, and reporting on research protocols approved by the New Zealand Health Research Ethics Committee (HREC) and in full compliance with the Health Research Act 1993 and the Privacy Act 2020 of New Zealand.</w:t>
      </w:r>
    </w:p>
    <w:p>
      <w:pPr>
        <w:pStyle w:val="BodyText"/>
      </w:pPr>
      <w:r>
        <w:t xml:space="preserve">The engagement is specifically tailored to the Wellington research ecosystem, leveraging the proximity to Wellington Hospital, the University of Otago Wellington campus, and the National Institute of Water and Atmospheric Research (NIWA) facilities located in the city. The Medical Researcher shall conduct all primary research activities from the Institute's laboratories situated in Te Aro, Wellington, and shall coordinate with local clinical trial sites across the Wellington urban area.</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Medical Researcher – Principal Investigator services for Phase II clinical trial (Cardiovascular Biomarker Study), Wellington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Medical Researcher – Laboratory supervision and sample analysis at Te Aro research facility, Wellington</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03</w:t>
            </w:r>
          </w:p>
        </w:tc>
        <w:tc>
          <w:tcPr/>
          <w:p>
            <w:pPr>
              <w:pStyle w:val="Compact"/>
              <w:jc w:val="left"/>
            </w:pPr>
            <w:r>
              <w:t xml:space="preserve">Medical Researcher – Data management, statistical analysis, and peer-reviewed publication preparation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Medical Researcher – Community health outreach and participant recruitment across Wellington suburbs (Porirua, Lower Hutt, Hutt Valley)</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Specialist reagents, consumables, and laboratory equipment for Medical Researcher use (Wellington local supplier)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06</w:t>
            </w:r>
          </w:p>
        </w:tc>
        <w:tc>
          <w:tcPr/>
          <w:p>
            <w:pPr>
              <w:pStyle w:val="Compact"/>
              <w:jc w:val="left"/>
            </w:pPr>
            <w:r>
              <w:t xml:space="preserve">Medical Researcher – Regulatory compliance, HREC reporting, and New Zealand ethics board submissions</w:t>
            </w:r>
          </w:p>
        </w:tc>
        <w:tc>
          <w:tcPr/>
          <w:p>
            <w:pPr>
              <w:pStyle w:val="Compact"/>
              <w:jc w:val="left"/>
            </w:pPr>
            <w:r>
              <w:t xml:space="preserve">4</w:t>
            </w:r>
          </w:p>
        </w:tc>
        <w:tc>
          <w:tcPr/>
          <w:p>
            <w:pPr>
              <w:pStyle w:val="Compact"/>
              <w:jc w:val="left"/>
            </w:pPr>
            <w:r>
              <w:t xml:space="preserve">Submissions</w:t>
            </w:r>
          </w:p>
        </w:tc>
        <w:tc>
          <w:tcPr/>
          <w:p>
            <w:pPr>
              <w:pStyle w:val="Compact"/>
              <w:jc w:val="left"/>
            </w:pPr>
            <w:r>
              <w:t xml:space="preserve">3,200.00</w:t>
            </w:r>
          </w:p>
        </w:tc>
        <w:tc>
          <w:tcPr/>
          <w:p>
            <w:pPr>
              <w:pStyle w:val="Compact"/>
              <w:jc w:val="left"/>
            </w:pPr>
            <w:r>
              <w:t xml:space="preserve">12,800.00</w:t>
            </w:r>
          </w:p>
        </w:tc>
      </w:tr>
      <w:tr>
        <w:tc>
          <w:tcPr>
            <w:gridSpan w:val="5"/>
          </w:tcPr>
          <w:p>
            <w:pPr>
              <w:pStyle w:val="Compact"/>
              <w:jc w:val="left"/>
            </w:pPr>
            <w:r>
              <w:t xml:space="preserve">Subtotal (NZD)</w:t>
            </w:r>
          </w:p>
        </w:tc>
        <w:tc>
          <w:tcPr/>
          <w:p>
            <w:pPr>
              <w:pStyle w:val="Compact"/>
              <w:jc w:val="left"/>
            </w:pPr>
            <w:r>
              <w:t xml:space="preserve">400,700.00</w:t>
            </w:r>
          </w:p>
        </w:tc>
      </w:tr>
      <w:tr>
        <w:tc>
          <w:tcPr>
            <w:gridSpan w:val="5"/>
          </w:tcPr>
          <w:p>
            <w:pPr>
              <w:pStyle w:val="Compact"/>
              <w:jc w:val="left"/>
            </w:pPr>
            <w:r>
              <w:t xml:space="preserve">GST (15%) – New Zealand Goods and Services Tax</w:t>
            </w:r>
          </w:p>
        </w:tc>
        <w:tc>
          <w:tcPr/>
          <w:p>
            <w:pPr>
              <w:pStyle w:val="Compact"/>
              <w:jc w:val="left"/>
            </w:pPr>
            <w:r>
              <w:t xml:space="preserve">60,105.00</w:t>
            </w:r>
          </w:p>
        </w:tc>
      </w:tr>
      <w:tr>
        <w:tc>
          <w:tcPr>
            <w:gridSpan w:val="5"/>
          </w:tcPr>
          <w:p>
            <w:pPr>
              <w:pStyle w:val="Compact"/>
              <w:jc w:val="left"/>
            </w:pPr>
            <w:r>
              <w:rPr>
                <w:bCs/>
                <w:b/>
              </w:rPr>
              <w:t xml:space="preserve">TOTAL AMOUNT DUE (NZD)</w:t>
            </w:r>
          </w:p>
        </w:tc>
        <w:tc>
          <w:tcPr/>
          <w:p>
            <w:pPr>
              <w:pStyle w:val="Compact"/>
              <w:jc w:val="left"/>
            </w:pPr>
            <w:r>
              <w:rPr>
                <w:bCs/>
                <w:b/>
              </w:rPr>
              <w:t xml:space="preserve">460,805.00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New Zealand, specifically the Contract and Commercial Law Act 2017 and the Consumer Guarantees Act 1993 as applicable to professional services rendered in Wellington.</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issued by the Medical Researcher. All payments shall be made in New Zealand Dollars (NZD) via electronic funds transfer to the bank account specified above. Invoices must include the NZBN and GST number of the supplier.</w:t>
      </w:r>
    </w:p>
    <w:p>
      <w:pPr>
        <w:numPr>
          <w:ilvl w:val="0"/>
          <w:numId w:val="1001"/>
        </w:numPr>
        <w:pStyle w:val="Compact"/>
      </w:pPr>
      <w:r>
        <w:rPr>
          <w:bCs/>
          <w:b/>
        </w:rPr>
        <w:t xml:space="preserve">Commencement and Duration:</w:t>
      </w:r>
      <w:r>
        <w:t xml:space="preserve"> </w:t>
      </w:r>
      <w:r>
        <w:t xml:space="preserve">The Medical Researcher engagement shall commence on 1 July 2025 and continue for a period of twelve (12) months, subject to satisfactory performance reviews conducted quarterly by the Wellington Medical Research Institute's Research Governance Committee.</w:t>
      </w:r>
    </w:p>
    <w:p>
      <w:pPr>
        <w:numPr>
          <w:ilvl w:val="0"/>
          <w:numId w:val="1001"/>
        </w:numPr>
        <w:pStyle w:val="Compact"/>
      </w:pPr>
      <w:r>
        <w:rPr>
          <w:bCs/>
          <w:b/>
        </w:rPr>
        <w:t xml:space="preserve">Intellectual Property:</w:t>
      </w:r>
      <w:r>
        <w:t xml:space="preserve"> </w:t>
      </w:r>
      <w:r>
        <w:t xml:space="preserve">All research data, findings, publications, and intellectual property generated by the Medical Researcher in the course of this Purchase Order shall be the sole property of the Wellington Medical Research Institute, unless otherwise agreed in a separate written IP assignment document compliant with New Zealand's Patents Act 2013 and Copyright Act 1994.</w:t>
      </w:r>
    </w:p>
    <w:p>
      <w:pPr>
        <w:numPr>
          <w:ilvl w:val="0"/>
          <w:numId w:val="1001"/>
        </w:numPr>
        <w:pStyle w:val="Compact"/>
      </w:pPr>
      <w:r>
        <w:rPr>
          <w:bCs/>
          <w:b/>
        </w:rPr>
        <w:t xml:space="preserve">Confidentiality and Privacy:</w:t>
      </w:r>
      <w:r>
        <w:t xml:space="preserve"> </w:t>
      </w:r>
      <w:r>
        <w:t xml:space="preserve">The Medical Researcher shall adhere strictly to the Privacy Act 2020 of New Zealand and all institutional data protection policies. Patient and participant data collected in Wellington clinical sites shall be anonymised and stored in accordance with the Health Information Privacy Code 2020.</w:t>
      </w:r>
    </w:p>
    <w:p>
      <w:pPr>
        <w:numPr>
          <w:ilvl w:val="0"/>
          <w:numId w:val="1001"/>
        </w:numPr>
        <w:pStyle w:val="Compact"/>
      </w:pPr>
      <w:r>
        <w:rPr>
          <w:bCs/>
          <w:b/>
        </w:rPr>
        <w:t xml:space="preserve">Compliance:</w:t>
      </w:r>
      <w:r>
        <w:t xml:space="preserve"> </w:t>
      </w:r>
      <w:r>
        <w:t xml:space="preserve">The Medical Researcher warrants that they hold a current Practising Certificate from the Medical Council of New Zealand and shall maintain all necessary professional indemnity insurance (minimum cover of NZD 5,000,000) throughout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Medical Researcher shall deliver all completed research materials, data sets, and laboratory records to the Institute within fourteen (14) days of the termination effective date.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in Wellington, New Zealand, in accordance with the Disputes Standards Act 2022. If mediation fails, disputes shall be referred to the District Court of Wellington.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(earthquakes, tsunamis, volcanic activity) as may affect the Wellington region, provided that written notice is given within five (5) business days.</w:t>
      </w:r>
    </w:p>
    <w:p>
      <w:pPr>
        <w:numPr>
          <w:ilvl w:val="0"/>
          <w:numId w:val="1001"/>
        </w:numPr>
        <w:pStyle w:val="Compact"/>
      </w:pPr>
      <w:r>
        <w:rPr>
          <w:bCs/>
          <w:b/>
        </w:rPr>
        <w:t xml:space="preserve">Health and Safety:</w:t>
      </w:r>
      <w:r>
        <w:t xml:space="preserve"> </w:t>
      </w:r>
      <w:r>
        <w:t xml:space="preserve">The Medical Researcher shall comply with all requirements of the Health and Safety at Work Act 2015 of New Zealand while conducting research activities at the Institute's Wellington premises and at any affiliated clinical trial sites in the Wellington region.</w:t>
      </w:r>
    </w:p>
    <w:p>
      <w:pPr>
        <w:pStyle w:val="FirstParagraph"/>
      </w:pPr>
      <w:r>
        <w:t xml:space="preserve">Authorisation and Acceptance</w:t>
      </w:r>
    </w:p>
    <w:p>
      <w:pPr>
        <w:pStyle w:val="BodyText"/>
      </w:pPr>
      <w:r>
        <w:rPr>
          <w:bCs/>
          <w:b/>
        </w:rPr>
        <w:t xml:space="preserve">For and on behalf of the Wellington Medical Research Institute:</w:t>
      </w:r>
    </w:p>
    <w:p>
      <w:pPr>
        <w:pStyle w:val="BodyText"/>
      </w:pPr>
      <w:r>
        <w:rPr>
          <w:bCs/>
          <w:b/>
        </w:rPr>
        <w:t xml:space="preserve">Dr. James Whitfield</w:t>
      </w:r>
      <w:r>
        <w:br/>
      </w:r>
      <w:r>
        <w:t xml:space="preserve">Chief Executive Officer</w:t>
      </w:r>
      <w:r>
        <w:br/>
      </w:r>
      <w:r>
        <w:t xml:space="preserve">Wellington Medical Research Institute</w:t>
      </w:r>
      <w:r>
        <w:br/>
      </w:r>
      <w:r>
        <w:t xml:space="preserve">Date: _______________</w:t>
      </w:r>
    </w:p>
    <w:p>
      <w:pPr>
        <w:pStyle w:val="BodyText"/>
      </w:pPr>
      <w:r>
        <w:rPr>
          <w:bCs/>
          <w:b/>
        </w:rPr>
        <w:t xml:space="preserve">Accepted by the Medical Researcher (Supplier):</w:t>
      </w:r>
    </w:p>
    <w:p>
      <w:pPr>
        <w:pStyle w:val="BodyText"/>
      </w:pPr>
      <w:r>
        <w:rPr>
          <w:bCs/>
          <w:b/>
        </w:rPr>
        <w:t xml:space="preserve">Dr. Aroha Ngata</w:t>
      </w:r>
      <w:r>
        <w:br/>
      </w:r>
      <w:r>
        <w:t xml:space="preserve">Medical Researcher, Principal Investigator</w:t>
      </w:r>
      <w:r>
        <w:br/>
      </w:r>
      <w:r>
        <w:t xml:space="preserve">Medical Council of NZ No. MCNZ-2019-44782</w:t>
      </w:r>
      <w:r>
        <w:br/>
      </w:r>
      <w:r>
        <w:t xml:space="preserve">Date: _______________</w:t>
      </w:r>
    </w:p>
    <w:p>
      <w:pPr>
        <w:pStyle w:val="BodyText"/>
      </w:pPr>
      <w:r>
        <w:t xml:space="preserve">This Purchase Order (PO-2025-WLG-0487) is issued by the Wellington Medical Research Institute, Wellington, New Zealand. All amounts are stated in New Zealand Dollars (NZD) inclusive of 15% GST where applicable. This document is valid for acceptance until 31 July 2025. For queries, contact the Procurement Office at procurement@wmri.co.nz or +64 4 382 1000, Cuba Street, Te Aro, Wellington 6011, New Zealand.</w:t>
      </w:r>
    </w:p>
    <w:p>
      <w:pPr>
        <w:pStyle w:val="BodyText"/>
      </w:pPr>
      <w:r>
        <w:t xml:space="preserve">Document Reference: WMRI/PO/2025/0487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New Zealand Wellington</dc:title>
  <dc:creator/>
  <dc:language>en</dc:language>
  <cp:keywords/>
  <dcterms:created xsi:type="dcterms:W3CDTF">2026-10-10T05:52:44Z</dcterms:created>
  <dcterms:modified xsi:type="dcterms:W3CDTF">2026-10-10T05:52:44Z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