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PO No: PAK-ISB-MR-2025-0047</w:t>
      </w:r>
    </w:p>
    <w:p>
      <w:pPr>
        <w:pStyle w:val="BodyText"/>
      </w:pPr>
      <w:r>
        <w:t xml:space="preserve">Issued for: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Procurement —</w:t>
      </w:r>
      <w:r>
        <w:t xml:space="preserve"> </w:t>
      </w:r>
      <w:r>
        <w:t xml:space="preserve">Pakistan Islamabad</w:t>
      </w:r>
    </w:p>
    <w:p>
      <w:pPr>
        <w:pStyle w:val="BodyText"/>
      </w:pPr>
      <w:r>
        <w:t xml:space="preserve">Date of Issue: 15 June 2025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t xml:space="preserve">Buyer (Requisitioning Authority)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Department of Medical Research, National Institute of Health Sciences,</w:t>
            </w:r>
            <w:r>
              <w:t xml:space="preserve"> </w:t>
            </w:r>
            <w:r>
              <w:t xml:space="preserve">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Seller (Supplier)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MediLab Scientific Equipment (Pvt.) Ltd., F-7/2, Jinnah Avenue,</w:t>
            </w:r>
            <w:r>
              <w:t xml:space="preserve"> </w:t>
            </w:r>
            <w:r>
              <w:t xml:space="preserve">Pakistan Islamabad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Buyer Contact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Dr. Ayesha Khan, Procurement Officer, Phone: +92-51-920-XXXX, Email: procurement@nihspk.gov.pk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Seller Contact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Tariq Mehmood, Sales Director, Phone: +92-51-227-XXXX, Email: sales@medilabpk.com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Delivery Address</w:t>
            </w:r>
          </w:p>
        </w:tc>
        <w:tc>
          <w:tcPr>
            <w:gridSpan w:val="3"/>
          </w:tcPr>
          <w:p>
            <w:pPr>
              <w:pStyle w:val="Compact"/>
              <w:jc w:val="left"/>
            </w:pPr>
            <w:r>
              <w:t xml:space="preserve">Medical Research Laboratory, 3rd Floor, National Institute of Health Sciences, F-10/4,</w:t>
            </w:r>
            <w:r>
              <w:t xml:space="preserve"> </w:t>
            </w:r>
            <w:r>
              <w:t xml:space="preserve">Pakistan Islamabad</w:t>
            </w:r>
            <w:r>
              <w:t xml:space="preserve">, Pakistan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Purpose of Purchase</w:t>
            </w:r>
          </w:p>
        </w:tc>
        <w:tc>
          <w:tcPr>
            <w:gridSpan w:val="3"/>
          </w:tcPr>
          <w:p>
            <w:pPr>
              <w:pStyle w:val="Compact"/>
              <w:jc w:val="left"/>
            </w:pPr>
            <w:r>
              <w:t xml:space="preserve">Procurement of specialized laboratory equipment, reagents, and consumables for the</w:t>
            </w:r>
            <w:r>
              <w:t xml:space="preserve"> </w:t>
            </w:r>
            <w:r>
              <w:t xml:space="preserve">Medical Researcher</w:t>
            </w:r>
            <w:r>
              <w:t xml:space="preserve"> </w:t>
            </w:r>
            <w:r>
              <w:t xml:space="preserve">(Dr. Sana Malik, Senior Research Fellow) conducting clinical trials on cardiovascular disease markers in the</w:t>
            </w:r>
            <w:r>
              <w:t xml:space="preserve"> </w:t>
            </w:r>
            <w:r>
              <w:t xml:space="preserve">Pakistan Islamabad</w:t>
            </w:r>
            <w:r>
              <w:t xml:space="preserve"> </w:t>
            </w:r>
            <w:r>
              <w:t xml:space="preserve">metropolitan region.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Payment Terms</w:t>
            </w:r>
          </w:p>
        </w:tc>
        <w:tc>
          <w:tcPr>
            <w:gridSpan w:val="3"/>
          </w:tcPr>
          <w:p>
            <w:pPr>
              <w:pStyle w:val="Compact"/>
              <w:jc w:val="left"/>
            </w:pPr>
            <w:r>
              <w:t xml:space="preserve">Net 30 days from date of invoice. Payment via bank transfer to the supplier's designated account. Subject to verification of goods by the</w:t>
            </w:r>
            <w:r>
              <w:t xml:space="preserve"> </w:t>
            </w:r>
            <w:r>
              <w:t xml:space="preserve">Medical Researcher</w:t>
            </w:r>
            <w:r>
              <w:t xml:space="preserve"> </w:t>
            </w:r>
            <w:r>
              <w:t xml:space="preserve">and the Quality Assurance Committee of the institute.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>
            <w:gridSpan w:val="3"/>
          </w:tcPr>
          <w:p>
            <w:pPr>
              <w:pStyle w:val="Compact"/>
              <w:jc w:val="left"/>
            </w:pPr>
            <w:r>
              <w:t xml:space="preserve">Pakistani Rupees (PKR) — All prices are inclusive of GST at 17% as applicable in</w:t>
            </w:r>
            <w:r>
              <w:t xml:space="preserve"> </w:t>
            </w:r>
            <w:r>
              <w:t xml:space="preserve">Pakistan Islamabad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Itemized Purchase Order Details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Specification / Model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High-Performance Liquid Chromatography (HPLC) System for biomarker analysis by the</w:t>
            </w:r>
            <w:r>
              <w:t xml:space="preserve"> </w:t>
            </w:r>
            <w:r>
              <w:t xml:space="preserve">Medical Researcher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Agilent 1260 Infinity II, with UV-Vis and fluorescence detectors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Real-Time PCR (qPCR) Thermal Cycler for gene expression studies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ABI QuantStudio 5, 96-well capacity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Centrifuge, Ultra-Cool Refrigerated, for plasma sample processing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Eppendorf 5910 R, 4×15 mL rotor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2,300,000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Cardiovascular Biomarker Assay Kits (Troponin I, BNP, CRP)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Roche Elecsys, 250-test kits, 12-month shelf life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Autoclave, Vertical, for sterilization of research instruments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Tuttnauer 2540E, 25 L capacity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Lab-grade Reagents and Consumables (annual supply for</w:t>
            </w:r>
            <w:r>
              <w:t xml:space="preserve"> </w:t>
            </w:r>
            <w:r>
              <w:t xml:space="preserve">Medical Researcher</w:t>
            </w:r>
            <w:r>
              <w:t xml:space="preserve"> </w:t>
            </w:r>
            <w:r>
              <w:t xml:space="preserve">project)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Assorted: ethanol, PBS, pipette tips, microcentrifuge tubes, nitrile gloves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Biomedical Data Acquisition Software License (5-year)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LabWare LIMS, 5-user concurrent license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Installation, Calibration, and Training for</w:t>
            </w:r>
            <w:r>
              <w:t xml:space="preserve"> </w:t>
            </w:r>
            <w:r>
              <w:t xml:space="preserve">Medical Researcher</w:t>
            </w:r>
            <w:r>
              <w:t xml:space="preserve"> </w:t>
            </w:r>
            <w:r>
              <w:t xml:space="preserve">and lab technicians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service at</w:t>
            </w:r>
            <w:r>
              <w:t xml:space="preserve"> </w:t>
            </w:r>
            <w:r>
              <w:t xml:space="preserve">Pakistan Islamabad</w:t>
            </w:r>
            <w:r>
              <w:t xml:space="preserve"> </w:t>
            </w:r>
            <w:r>
              <w:t xml:space="preserve">facility, 3-day training program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 (Inclusive of 17% GST)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14,900,000</w:t>
            </w:r>
          </w:p>
        </w:tc>
      </w:tr>
    </w:tbl>
    <w:p>
      <w:pPr>
        <w:pStyle w:val="BodyText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the National Institute of Health Sciences,</w:t>
      </w:r>
      <w:r>
        <w:t xml:space="preserve"> </w:t>
      </w:r>
      <w:r>
        <w:t xml:space="preserve">Pakistan Islamabad</w:t>
      </w:r>
      <w:r>
        <w:t xml:space="preserve">, and constitutes a binding procurement agreement upon countersignature by both parties. All transactions are governed by the Public Procurement Regulatory Authority (PPRA) guidelines of the Government of Pakistan.</w:t>
      </w:r>
    </w:p>
    <w:p>
      <w:pPr>
        <w:numPr>
          <w:ilvl w:val="0"/>
          <w:numId w:val="1001"/>
        </w:numPr>
        <w:pStyle w:val="Compact"/>
      </w:pPr>
      <w:r>
        <w:t xml:space="preserve">The supplier shall deliver all items listed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to the designated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laboratory address within thirty (30) calendar days from the date of order confirmation. Delivery shall be made between 09:00 and 16:00 hours, Monday through Friday, in accordance with the operating schedule of the institute.</w:t>
      </w:r>
    </w:p>
    <w:p>
      <w:pPr>
        <w:numPr>
          <w:ilvl w:val="0"/>
          <w:numId w:val="1001"/>
        </w:numPr>
        <w:pStyle w:val="Compact"/>
      </w:pPr>
      <w:r>
        <w:t xml:space="preserve">All equipment must be new, unused, and accompanied by original manufacturer warranties of no less than twenty-four (24) months. The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(Dr. Sana Malik) or her designated representative shall inspect and verify each item upon delivery. Any item found defective, damaged, or non-conforming to the specifications stated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rejected and replaced at the supplier's sole expense within fourteen (14) days.</w:t>
      </w:r>
    </w:p>
    <w:p>
      <w:pPr>
        <w:numPr>
          <w:ilvl w:val="0"/>
          <w:numId w:val="1001"/>
        </w:numPr>
        <w:pStyle w:val="Compact"/>
      </w:pPr>
      <w:r>
        <w:t xml:space="preserve">The supplier is responsible for the installation, calibration, and commissioning of all capital equipment (Items 01 through 05) at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facility. A comprehensive training session of no fewer than three (3) working days shall be conducted for the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and up to four (4) laboratory technicians to ensure full operational competency.</w:t>
      </w:r>
    </w:p>
    <w:p>
      <w:pPr>
        <w:numPr>
          <w:ilvl w:val="0"/>
          <w:numId w:val="1001"/>
        </w:numPr>
        <w:pStyle w:val="Compact"/>
      </w:pPr>
      <w:r>
        <w:t xml:space="preserve">Payment shall be processed within thirty (30) days of receipt of a valid tax invoice and a signed Delivery Acceptance Certificate (DAC) issued by the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and the Head of the Department of Medical Research. No payment shall be released until all items are verified as conforming to this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 supplier warrants that all reagents, assay kits, and consumables (Items 04 and 06) shall have a minimum remaining shelf life of twelve (12) months at the time of delivery to</w:t>
      </w:r>
      <w:r>
        <w:t xml:space="preserve"> </w:t>
      </w:r>
      <w:r>
        <w:t xml:space="preserve">Pakistan Islamabad</w:t>
      </w:r>
      <w:r>
        <w:t xml:space="preserve">. Cold-chain integrity must be maintained during transit, and temperature loggers shall accompany all temperature-sensitive shipments.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may be amended only by mutual written agreement of both parties. Any change in scope, quantity, or specification must be documented in a formal Purchase Order Amendment (POA) and approved by the Procurement Committee of the institute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In the event of a dispute arising from this</w:t>
      </w:r>
      <w:r>
        <w:t xml:space="preserve"> </w:t>
      </w:r>
      <w:r>
        <w:t xml:space="preserve">Purchase Order</w:t>
      </w:r>
      <w:r>
        <w:t xml:space="preserve">, both parties agree to first attempt resolution through good-faith negotiation. Should negotiation fail, the matter shall be referred to arbitration under the Arbitration Act, 1940, with the seat of arbitration in</w:t>
      </w:r>
      <w:r>
        <w:t xml:space="preserve"> </w:t>
      </w:r>
      <w:r>
        <w:t xml:space="preserve">Pakistan Islamabad</w:t>
      </w:r>
      <w:r>
        <w:t xml:space="preserve">, Pakistan.</w:t>
      </w:r>
    </w:p>
    <w:p>
      <w:pPr>
        <w:numPr>
          <w:ilvl w:val="0"/>
          <w:numId w:val="1001"/>
        </w:numPr>
        <w:pStyle w:val="Compact"/>
      </w:pPr>
      <w:r>
        <w:t xml:space="preserve">The supplier acknowledges that the equipment procured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intended exclusively for the research program led by the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and shall not be diverted, resold, or transferred to any third party without prior written consent from the institute.</w:t>
      </w:r>
    </w:p>
    <w:p>
      <w:pPr>
        <w:numPr>
          <w:ilvl w:val="0"/>
          <w:numId w:val="1001"/>
        </w:numPr>
        <w:pStyle w:val="Compact"/>
      </w:pPr>
      <w:r>
        <w:t xml:space="preserve">All data generated using the equipment and materials procured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remain the intellectual property of the National Institute of Health Sciences,</w:t>
      </w:r>
      <w:r>
        <w:t xml:space="preserve"> </w:t>
      </w:r>
      <w:r>
        <w:t xml:space="preserve">Pakistan Islamabad</w:t>
      </w:r>
      <w:r>
        <w:t xml:space="preserve">, and the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conducting the study.</w:t>
      </w:r>
    </w:p>
    <w:p>
      <w:pPr>
        <w:pStyle w:val="FirstParagraph"/>
      </w:pPr>
      <w:r>
        <w:t xml:space="preserve">Authorized Signatures</w:t>
      </w:r>
    </w:p>
    <w:p>
      <w:pPr>
        <w:pStyle w:val="BodyText"/>
      </w:pPr>
      <w:r>
        <w:rPr>
          <w:bCs/>
          <w:b/>
        </w:rPr>
        <w:t xml:space="preserve">For the Buyer</w:t>
      </w:r>
      <w:r>
        <w:br/>
      </w:r>
      <w:r>
        <w:t xml:space="preserve">Dr. Ayesha Khan</w:t>
      </w:r>
      <w:r>
        <w:br/>
      </w:r>
      <w:r>
        <w:t xml:space="preserve">Procurement Officer</w:t>
      </w:r>
      <w:r>
        <w:br/>
      </w:r>
      <w:r>
        <w:t xml:space="preserve">National Institute of Health Sciences</w:t>
      </w:r>
      <w:r>
        <w:br/>
      </w:r>
      <w:r>
        <w:t xml:space="preserve">Pakistan Islamabad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the Supplier</w:t>
      </w:r>
      <w:r>
        <w:br/>
      </w:r>
      <w:r>
        <w:t xml:space="preserve">Mr. Tariq Mehmood</w:t>
      </w:r>
      <w:r>
        <w:br/>
      </w:r>
      <w:r>
        <w:t xml:space="preserve">Sales Director</w:t>
      </w:r>
      <w:r>
        <w:br/>
      </w:r>
      <w:r>
        <w:t xml:space="preserve">MediLab Scientific Equipment (Pvt.) Ltd.</w:t>
      </w:r>
      <w:r>
        <w:br/>
      </w:r>
      <w:r>
        <w:t xml:space="preserve">Pakistan Islamabad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Verified by (Medical Researcher)</w:t>
      </w:r>
      <w:r>
        <w:br/>
      </w:r>
      <w:r>
        <w:t xml:space="preserve">Dr. Sana Malik</w:t>
      </w:r>
      <w:r>
        <w:br/>
      </w:r>
      <w:r>
        <w:t xml:space="preserve">Senior Research Fellow</w:t>
      </w:r>
      <w:r>
        <w:br/>
      </w:r>
      <w:r>
        <w:t xml:space="preserve">Department of Medical Research</w:t>
      </w:r>
      <w:r>
        <w:br/>
      </w:r>
      <w:r>
        <w:t xml:space="preserve">Pakistan Islamabad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Approved by (Head of Department)</w:t>
      </w:r>
      <w:r>
        <w:br/>
      </w:r>
      <w:r>
        <w:t xml:space="preserve">Prof. Dr. Imran Qureshi</w:t>
      </w:r>
      <w:r>
        <w:br/>
      </w:r>
      <w:r>
        <w:t xml:space="preserve">Head, Department of Medical Research</w:t>
      </w:r>
      <w:r>
        <w:br/>
      </w:r>
      <w:r>
        <w:t xml:space="preserve">National Institute of Health Sciences</w:t>
      </w:r>
      <w:r>
        <w:br/>
      </w:r>
      <w:r>
        <w:t xml:space="preserve">Pakistan Islamabad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(PO No: PAK-ISB-MR-2025-0047) is a controlled document of the National Institute of Health Sciences,</w:t>
      </w:r>
      <w:r>
        <w:t xml:space="preserve"> </w:t>
      </w:r>
      <w:r>
        <w:t xml:space="preserve">Pakistan Islamabad</w:t>
      </w:r>
      <w:r>
        <w:t xml:space="preserve">. Unauthorized reproduction or distribution is prohibited. This document was prepared in support of the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cardiovascular biomarker study (Grant Ref: NIH-2025-CVD-012). For queries, contact the Procurement Office at +92-51-920-XXXX or procurement@nihspk.gov.pk.</w:t>
      </w:r>
    </w:p>
    <w:p>
      <w:pPr>
        <w:pStyle w:val="BodyText"/>
      </w:pPr>
      <w:r>
        <w:t xml:space="preserve">Page 1 of 1 — Generated on 15 June 2025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Medical Researcher - Pakistan Islamabad</dc:title>
  <dc:creator/>
  <dc:language>en</dc:language>
  <cp:keywords/>
  <dcterms:created xsi:type="dcterms:W3CDTF">2026-10-10T08:13:44Z</dcterms:created>
  <dcterms:modified xsi:type="dcterms:W3CDTF">2026-10-10T08:13:44Z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