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Purchase</w:t>
      </w:r>
      <w:r>
        <w:t xml:space="preserve"> </w:t>
      </w:r>
      <w:r>
        <w:t xml:space="preserve">Order</w:t>
      </w:r>
      <w:r>
        <w:t xml:space="preserve"> </w:t>
      </w:r>
      <w:r>
        <w:t xml:space="preserve">-</w:t>
      </w:r>
      <w:r>
        <w:t xml:space="preserve"> </w:t>
      </w:r>
      <w:r>
        <w:t xml:space="preserve">Medical</w:t>
      </w:r>
      <w:r>
        <w:t xml:space="preserve"> </w:t>
      </w:r>
      <w:r>
        <w:t xml:space="preserve">Researcher</w:t>
      </w:r>
      <w:r>
        <w:t xml:space="preserve"> </w:t>
      </w:r>
      <w:r>
        <w:t xml:space="preserve">-</w:t>
      </w:r>
      <w:r>
        <w:t xml:space="preserve"> </w:t>
      </w:r>
      <w:r>
        <w:t xml:space="preserve">Qatar</w:t>
      </w:r>
      <w:r>
        <w:t xml:space="preserve"> </w:t>
      </w:r>
      <w:r>
        <w:t xml:space="preserve">Doha</w:t>
      </w:r>
    </w:p>
    <w:bookmarkStart w:id="20" w:name="purchase-order"/>
    <w:p>
      <w:pPr>
        <w:pStyle w:val="Heading1"/>
      </w:pPr>
      <w:r>
        <w:t xml:space="preserve">PURCHASE ORDER</w:t>
      </w:r>
    </w:p>
    <w:p>
      <w:pPr>
        <w:pStyle w:val="FirstParagraph"/>
      </w:pPr>
      <w:r>
        <w:t xml:space="preserve">Formal Procurement Document for Professional Services – Medical Researcher Engagement</w:t>
      </w:r>
    </w:p>
    <w:p>
      <w:pPr>
        <w:pStyle w:val="BodyText"/>
      </w:pPr>
      <w:r>
        <w:t xml:space="preserve">PO No: QD-MR-2025-00472</w:t>
      </w:r>
    </w:p>
    <w:bookmarkEnd w:id="20"/>
    <w:bookmarkStart w:id="21" w:name="issuing-party-buyer"/>
    <w:p>
      <w:pPr>
        <w:pStyle w:val="Heading3"/>
      </w:pPr>
      <w:r>
        <w:t xml:space="preserve">Issuing Party (Buyer)</w:t>
      </w:r>
    </w:p>
    <w:p>
      <w:pPr>
        <w:pStyle w:val="FirstParagraph"/>
      </w:pPr>
      <w:r>
        <w:rPr>
          <w:bCs/>
          <w:b/>
        </w:rPr>
        <w:t xml:space="preserve">Organization:</w:t>
      </w:r>
      <w:r>
        <w:t xml:space="preserve"> </w:t>
      </w:r>
      <w:r>
        <w:t xml:space="preserve">Qatar National Research Institute (QNRI)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P.O. Box 5810, Doha, State of Qatar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procurement@qnri.qa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+974-4455-6677</w:t>
      </w:r>
    </w:p>
    <w:p>
      <w:pPr>
        <w:pStyle w:val="BodyText"/>
      </w:pPr>
      <w:r>
        <w:rPr>
          <w:bCs/>
          <w:b/>
        </w:rPr>
        <w:t xml:space="preserve">Authorized Signatory:</w:t>
      </w:r>
      <w:r>
        <w:t xml:space="preserve"> </w:t>
      </w:r>
      <w:r>
        <w:t xml:space="preserve">Dr. Khalid Al-Mansoori, Director of Procurement</w:t>
      </w:r>
    </w:p>
    <w:bookmarkEnd w:id="21"/>
    <w:bookmarkStart w:id="22" w:name="X9a684c3d401c0debce83a62e1db1fa058d24a0e"/>
    <w:p>
      <w:pPr>
        <w:pStyle w:val="Heading3"/>
      </w:pPr>
      <w:r>
        <w:t xml:space="preserve">Receiving Party (Supplier / Service Provider)</w:t>
      </w:r>
    </w:p>
    <w:p>
      <w:pPr>
        <w:pStyle w:val="FirstParagraph"/>
      </w:pPr>
      <w:r>
        <w:rPr>
          <w:bCs/>
          <w:b/>
        </w:rPr>
        <w:t xml:space="preserve">Organization:</w:t>
      </w:r>
      <w:r>
        <w:t xml:space="preserve"> </w:t>
      </w:r>
      <w:r>
        <w:t xml:space="preserve">Global Medical Research Solutions LLC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Office 12, Level 3, Doha Financial Centre, Doha, Qatar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contracts@gmrs-llc.com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+974-4412-3388</w:t>
      </w:r>
    </w:p>
    <w:p>
      <w:pPr>
        <w:pStyle w:val="BodyText"/>
      </w:pPr>
      <w:r>
        <w:rPr>
          <w:bCs/>
          <w:b/>
        </w:rPr>
        <w:t xml:space="preserve">Authorized Signatory:</w:t>
      </w:r>
      <w:r>
        <w:t xml:space="preserve"> </w:t>
      </w:r>
      <w:r>
        <w:t xml:space="preserve">Ms. Fatima Al-Thani, Head of Contracts</w:t>
      </w:r>
    </w:p>
    <w:bookmarkEnd w:id="22"/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15 June 2025   |  </w:t>
      </w:r>
      <w:r>
        <w:t xml:space="preserve"> </w:t>
      </w:r>
      <w:r>
        <w:rPr>
          <w:bCs/>
          <w:b/>
        </w:rPr>
        <w:t xml:space="preserve">Delivery / Commencement Date:</w:t>
      </w:r>
      <w:r>
        <w:t xml:space="preserve"> </w:t>
      </w:r>
      <w:r>
        <w:t xml:space="preserve">01 August 2025   |  </w:t>
      </w:r>
      <w:r>
        <w:t xml:space="preserve"> </w:t>
      </w:r>
      <w:r>
        <w:rPr>
          <w:bCs/>
          <w:b/>
        </w:rPr>
        <w:t xml:space="preserve">Validity Period:</w:t>
      </w:r>
      <w:r>
        <w:t xml:space="preserve"> </w:t>
      </w:r>
      <w:r>
        <w:t xml:space="preserve">30 days from date of issue</w:t>
      </w:r>
    </w:p>
    <w:bookmarkStart w:id="23" w:name="description-of-purchase-order-scope"/>
    <w:p>
      <w:pPr>
        <w:pStyle w:val="Heading2"/>
      </w:pPr>
      <w:r>
        <w:t xml:space="preserve">1. Description of Purchase Order Scope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is issued by the Qatar National Research Institute to formally engage a qualified</w:t>
      </w:r>
      <w:r>
        <w:t xml:space="preserve"> </w:t>
      </w:r>
      <w:r>
        <w:t xml:space="preserve">Medical Researcher</w:t>
      </w:r>
      <w:r>
        <w:t xml:space="preserve"> </w:t>
      </w:r>
      <w:r>
        <w:t xml:space="preserve">for a twelve-month research engagement to be conducted at the institute's primary laboratory facility located in</w:t>
      </w:r>
      <w:r>
        <w:t xml:space="preserve"> </w:t>
      </w:r>
      <w:r>
        <w:t xml:space="preserve">Qatar Doha</w:t>
      </w:r>
      <w:r>
        <w:t xml:space="preserve">. The scope of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encompasses the recruitment, onboarding, and full professional engagement of a senior</w:t>
      </w:r>
      <w:r>
        <w:t xml:space="preserve"> </w:t>
      </w:r>
      <w:r>
        <w:t xml:space="preserve">Medical Researcher</w:t>
      </w:r>
      <w:r>
        <w:t xml:space="preserve"> </w:t>
      </w:r>
      <w:r>
        <w:t xml:space="preserve">specializing in oncology and genomic medicine. The</w:t>
      </w:r>
      <w:r>
        <w:t xml:space="preserve"> </w:t>
      </w:r>
      <w:r>
        <w:t xml:space="preserve">Medical Researcher</w:t>
      </w:r>
      <w:r>
        <w:t xml:space="preserve"> </w:t>
      </w:r>
      <w:r>
        <w:t xml:space="preserve">shall report directly to the Chief Scientific Officer and shall conduct all research activities within the designated laboratories and clinical research units in</w:t>
      </w:r>
      <w:r>
        <w:t xml:space="preserve"> </w:t>
      </w:r>
      <w:r>
        <w:t xml:space="preserve">Qatar Doha</w:t>
      </w:r>
      <w:r>
        <w:t xml:space="preserve">.</w:t>
      </w:r>
    </w:p>
    <w:bookmarkEnd w:id="23"/>
    <w:bookmarkStart w:id="24" w:name="line-items-and-cost-breakdown"/>
    <w:p>
      <w:pPr>
        <w:pStyle w:val="Heading2"/>
      </w:pPr>
      <w:r>
        <w:t xml:space="preserve">2. Line Items and Cost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(QAR)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(QAR)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Senior Medical Researcher – Monthly Professional Fee (Oncology &amp; Genomics)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540,000.00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Research Laboratory Equipment &amp; Consumables Allocation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Lump Sum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Medical Researcher Housing Allowance (Doha, Qatar)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Annual Health Insurance Coverage for Medical Researcher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Year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Relocation &amp; Visa Processing Fees (Qatar Doha)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Lump Sum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Conference Travel &amp; Academic Publication Support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Trips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Research Data Management &amp; Software Licenses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Year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22,000.00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left"/>
            </w:pPr>
            <w:r>
              <w:t xml:space="preserve">TOTAL AMOUNT (QAR)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939,500.00</w:t>
            </w:r>
          </w:p>
        </w:tc>
      </w:tr>
    </w:tbl>
    <w:bookmarkEnd w:id="24"/>
    <w:bookmarkStart w:id="25" w:name="terms-and-conditions"/>
    <w:p>
      <w:pPr>
        <w:pStyle w:val="Heading2"/>
      </w:pPr>
      <w:r>
        <w:t xml:space="preserve">3. Terms and Conditions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constitutes a binding agreement between the issuing party and the service provider for the engagement of the</w:t>
      </w:r>
      <w:r>
        <w:t xml:space="preserve"> </w:t>
      </w:r>
      <w:r>
        <w:t xml:space="preserve">Medical Researcher</w:t>
      </w:r>
      <w:r>
        <w:t xml:space="preserve"> </w:t>
      </w:r>
      <w:r>
        <w:t xml:space="preserve">in</w:t>
      </w:r>
      <w:r>
        <w:t xml:space="preserve"> </w:t>
      </w:r>
      <w:r>
        <w:t xml:space="preserve">Qatar Doha</w:t>
      </w:r>
      <w:r>
        <w:t xml:space="preserve">. All terms herein shall be governed by the laws of the State of Qatar.</w:t>
      </w:r>
    </w:p>
    <w:p>
      <w:pPr>
        <w:numPr>
          <w:ilvl w:val="0"/>
          <w:numId w:val="1001"/>
        </w:numPr>
        <w:pStyle w:val="Compact"/>
      </w:pPr>
      <w:r>
        <w:t xml:space="preserve">The</w:t>
      </w:r>
      <w:r>
        <w:t xml:space="preserve"> </w:t>
      </w:r>
      <w:r>
        <w:t xml:space="preserve">Medical Researcher</w:t>
      </w:r>
      <w:r>
        <w:t xml:space="preserve"> </w:t>
      </w:r>
      <w:r>
        <w:t xml:space="preserve">shall possess a minimum of a Doctorate (Ph.D.) or equivalent in Medical Sciences, with a minimum of eight (8) years of post-doctoral research experience in oncology, genomics, or a closely related field.</w:t>
      </w:r>
    </w:p>
    <w:p>
      <w:pPr>
        <w:numPr>
          <w:ilvl w:val="0"/>
          <w:numId w:val="1001"/>
        </w:numPr>
        <w:pStyle w:val="Compact"/>
      </w:pPr>
      <w:r>
        <w:t xml:space="preserve">Payment terms: Net 30 days from the date of invoice submission. All payments shall be made in Qatari Riyals (QAR) via bank transfer to the account designated by the service provider. The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total of QAR 939,500.00 shall be disbursed in monthly installments corresponding to the professional fee and recurring allowances.</w:t>
      </w:r>
    </w:p>
    <w:p>
      <w:pPr>
        <w:numPr>
          <w:ilvl w:val="0"/>
          <w:numId w:val="1001"/>
        </w:numPr>
        <w:pStyle w:val="Compact"/>
      </w:pPr>
      <w:r>
        <w:t xml:space="preserve">The</w:t>
      </w:r>
      <w:r>
        <w:t xml:space="preserve"> </w:t>
      </w:r>
      <w:r>
        <w:t xml:space="preserve">Medical Researcher</w:t>
      </w:r>
      <w:r>
        <w:t xml:space="preserve"> </w:t>
      </w:r>
      <w:r>
        <w:t xml:space="preserve">shall be required to work a minimum of five (5) days per week at the QNRI facility in</w:t>
      </w:r>
      <w:r>
        <w:t xml:space="preserve"> </w:t>
      </w:r>
      <w:r>
        <w:t xml:space="preserve">Qatar Doha</w:t>
      </w:r>
      <w:r>
        <w:t xml:space="preserve">, with a standard working week of 40 hours. Overtime, if required for critical research milestones, shall be compensated at 1.5 times the standard hourly rate.</w:t>
      </w:r>
    </w:p>
    <w:p>
      <w:pPr>
        <w:numPr>
          <w:ilvl w:val="0"/>
          <w:numId w:val="1001"/>
        </w:numPr>
        <w:pStyle w:val="Compact"/>
      </w:pPr>
      <w:r>
        <w:t xml:space="preserve">All research data, publications, and intellectual property generated during the term of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be the sole property of the Qatar National Research Institute. The</w:t>
      </w:r>
      <w:r>
        <w:t xml:space="preserve"> </w:t>
      </w:r>
      <w:r>
        <w:t xml:space="preserve">Medical Researcher</w:t>
      </w:r>
      <w:r>
        <w:t xml:space="preserve"> </w:t>
      </w:r>
      <w:r>
        <w:t xml:space="preserve">shall sign a non-disclosure agreement (NDA) prior to commencing work in</w:t>
      </w:r>
      <w:r>
        <w:t xml:space="preserve"> </w:t>
      </w:r>
      <w:r>
        <w:t xml:space="preserve">Qatar Doha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The service provider shall ensure that the</w:t>
      </w:r>
      <w:r>
        <w:t xml:space="preserve"> </w:t>
      </w:r>
      <w:r>
        <w:t xml:space="preserve">Medical Researcher</w:t>
      </w:r>
      <w:r>
        <w:t xml:space="preserve"> </w:t>
      </w:r>
      <w:r>
        <w:t xml:space="preserve">holds a valid Qatar work permit and residence visa prior to the commencement date. All visa processing costs are included in Line Item 05 of this</w:t>
      </w:r>
      <w:r>
        <w:t xml:space="preserve"> </w:t>
      </w:r>
      <w:r>
        <w:t xml:space="preserve">Purchase Order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Either party may terminate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with a written notice of thirty (30) days. In the event of early termination, the service provider shall be compensated for all services rendered up to the termination date, plus a pro-rata portion of the relocation fees.</w:t>
      </w:r>
    </w:p>
    <w:p>
      <w:pPr>
        <w:numPr>
          <w:ilvl w:val="0"/>
          <w:numId w:val="1001"/>
        </w:numPr>
        <w:pStyle w:val="Compact"/>
      </w:pPr>
      <w:r>
        <w:t xml:space="preserve">The</w:t>
      </w:r>
      <w:r>
        <w:t xml:space="preserve"> </w:t>
      </w:r>
      <w:r>
        <w:t xml:space="preserve">Medical Researcher</w:t>
      </w:r>
      <w:r>
        <w:t xml:space="preserve"> </w:t>
      </w:r>
      <w:r>
        <w:t xml:space="preserve">shall comply with all institutional research ethics protocols, Qatar's Ministry of Public Health regulations, and the QNRI internal code of conduct for research personnel operating in</w:t>
      </w:r>
      <w:r>
        <w:t xml:space="preserve"> </w:t>
      </w:r>
      <w:r>
        <w:t xml:space="preserve">Qatar Doha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Any disputes arising from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be resolved through arbitration in Doha, Qatar, in accordance with the Qatar Arbitration Law. The language of arbitration shall be English.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is valid for thirty (30) days from the date of issue. If not accepted and countersigned within this period, the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automatically lapse and require reissuance.</w:t>
      </w:r>
    </w:p>
    <w:bookmarkEnd w:id="25"/>
    <w:bookmarkStart w:id="26" w:name="acceptance-and-authorization"/>
    <w:p>
      <w:pPr>
        <w:pStyle w:val="Heading2"/>
      </w:pPr>
      <w:r>
        <w:t xml:space="preserve">4. Acceptance and Authorization</w:t>
      </w:r>
    </w:p>
    <w:p>
      <w:pPr>
        <w:pStyle w:val="FirstParagraph"/>
      </w:pPr>
      <w:r>
        <w:t xml:space="preserve">By signing below, both parties acknowledge and agree to all terms, conditions, and line items specified in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for the engagement of the</w:t>
      </w:r>
      <w:r>
        <w:t xml:space="preserve"> </w:t>
      </w:r>
      <w:r>
        <w:t xml:space="preserve">Medical Researcher</w:t>
      </w:r>
      <w:r>
        <w:t xml:space="preserve"> </w:t>
      </w:r>
      <w:r>
        <w:t xml:space="preserve">in</w:t>
      </w:r>
      <w:r>
        <w:t xml:space="preserve"> </w:t>
      </w:r>
      <w:r>
        <w:t xml:space="preserve">Qatar Doha</w:t>
      </w:r>
      <w:r>
        <w:t xml:space="preserve">. This document, once executed, shall serve as the primary reference for all procurement, financial, and operational matters related to this engagement.</w:t>
      </w:r>
    </w:p>
    <w:p>
      <w:pPr>
        <w:pStyle w:val="BodyText"/>
      </w:pPr>
      <w:r>
        <w:rPr>
          <w:bCs/>
          <w:b/>
        </w:rPr>
        <w:t xml:space="preserve">For the Issuing Party (Buyer)</w:t>
      </w:r>
      <w:r>
        <w:br/>
      </w:r>
      <w:r>
        <w:t xml:space="preserve">Dr. Khalid Al-Mansoori</w:t>
      </w:r>
      <w:r>
        <w:br/>
      </w:r>
      <w:r>
        <w:t xml:space="preserve">Director of Procurement, QNRI</w:t>
      </w:r>
      <w:r>
        <w:br/>
      </w:r>
      <w:r>
        <w:t xml:space="preserve">Date: _______________</w:t>
      </w:r>
    </w:p>
    <w:p>
      <w:pPr>
        <w:pStyle w:val="BodyText"/>
      </w:pPr>
      <w:r>
        <w:rPr>
          <w:bCs/>
          <w:b/>
        </w:rPr>
        <w:t xml:space="preserve">For the Receiving Party (Supplier)</w:t>
      </w:r>
      <w:r>
        <w:br/>
      </w:r>
      <w:r>
        <w:t xml:space="preserve">Ms. Fatima Al-Thani</w:t>
      </w:r>
      <w:r>
        <w:br/>
      </w:r>
      <w:r>
        <w:t xml:space="preserve">Head of Contracts, GMRS LLC</w:t>
      </w:r>
      <w:r>
        <w:br/>
      </w:r>
      <w:r>
        <w:t xml:space="preserve">Date: _______________</w:t>
      </w:r>
    </w:p>
    <w:p>
      <w:pPr>
        <w:pStyle w:val="BodyText"/>
      </w:pPr>
      <w:r>
        <w:t xml:space="preserve">Purchase Order No: QD-MR-2025-00472 | Issued by Qatar National Research Institute, Doha, Qatar</w:t>
      </w:r>
      <w:r>
        <w:br/>
      </w:r>
      <w:r>
        <w:t xml:space="preserve">This document is the property of QNRI. Unauthorized reproduction or distribution is prohibited.</w:t>
      </w:r>
      <w:r>
        <w:br/>
      </w:r>
      <w:r>
        <w:t xml:space="preserve">Page 1 of 1 | Generated: 15 June 2025</w:t>
      </w:r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Purchase Order - Medical Researcher - Qatar Doha</dc:title>
  <dc:creator/>
  <dc:language>en</dc:language>
  <cp:keywords/>
  <dcterms:created xsi:type="dcterms:W3CDTF">2026-10-10T04:25:41Z</dcterms:created>
  <dcterms:modified xsi:type="dcterms:W3CDTF">2026-10-10T04:25:41Z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