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Cape Town Biomedical Research Institute</w:t>
      </w:r>
    </w:p>
    <w:p>
      <w:pPr>
        <w:pStyle w:val="BodyText"/>
      </w:pPr>
      <w:r>
        <w:t xml:space="preserve">1244 Main Road, Observatory</w:t>
      </w:r>
      <w:r>
        <w:br/>
      </w:r>
      <w:r>
        <w:t xml:space="preserve">Cape Town, 7925, Western Cape</w:t>
      </w:r>
      <w:r>
        <w:br/>
      </w:r>
      <w:r>
        <w:t xml:space="preserve">South Africa</w:t>
      </w:r>
      <w:r>
        <w:br/>
      </w:r>
      <w:r>
        <w:t xml:space="preserve">Tel: +27 21 424 5678 | Email: procurement@ctbri.ac.za</w:t>
      </w:r>
    </w:p>
    <w:bookmarkStart w:id="20" w:name="purchase-order"/>
    <w:p>
      <w:pPr>
        <w:pStyle w:val="Heading1"/>
      </w:pPr>
      <w:r>
        <w:t xml:space="preserve">PURCHASE ORDER</w:t>
      </w:r>
    </w:p>
    <w:p>
      <w:pPr>
        <w:pStyle w:val="FirstParagraph"/>
      </w:pPr>
      <w:r>
        <w:t xml:space="preserve">PO No: CTBRI-2025-04871</w:t>
      </w:r>
    </w:p>
    <w:p>
      <w:pPr>
        <w:pStyle w:val="BodyText"/>
      </w:pPr>
      <w:r>
        <w:t xml:space="preserve">Date: 14 June 2025</w:t>
      </w:r>
    </w:p>
    <w:p>
      <w:pPr>
        <w:pStyle w:val="BodyText"/>
      </w:pPr>
      <w:r>
        <w:t xml:space="preserve">Valid Until: 14 July 2025</w:t>
      </w:r>
    </w:p>
    <w:bookmarkEnd w:id="20"/>
    <w:bookmarkStart w:id="21" w:name="parties-to-this-purchase-order"/>
    <w:p>
      <w:pPr>
        <w:pStyle w:val="Heading2"/>
      </w:pPr>
      <w:r>
        <w:t xml:space="preserve">1. Parties to This Purchase Order</w:t>
      </w:r>
    </w:p>
    <w:p>
      <w:pPr>
        <w:pStyle w:val="FirstParagraph"/>
      </w:pPr>
      <w:r>
        <w:rPr>
          <w:bCs/>
          <w:b/>
        </w:rPr>
        <w:t xml:space="preserve">Buyer (Issuing Authority):</w:t>
      </w:r>
      <w:r>
        <w:br/>
      </w:r>
      <w:r>
        <w:t xml:space="preserve">Cape Town Biomedical Research Institute</w:t>
      </w:r>
      <w:r>
        <w:br/>
      </w:r>
      <w:r>
        <w:t xml:space="preserve">Attention: Dr. Thandiwe Mokoena, Head of Procurement</w:t>
      </w:r>
      <w:r>
        <w:br/>
      </w:r>
      <w:r>
        <w:t xml:space="preserve">1244 Main Road, Observatory, Cape Town, 7925</w:t>
      </w:r>
      <w:r>
        <w:br/>
      </w:r>
      <w:r>
        <w:t xml:space="preserve">South Africa</w:t>
      </w:r>
      <w:r>
        <w:br/>
      </w:r>
      <w:r>
        <w:t xml:space="preserve">VAT No: 452018773</w:t>
      </w:r>
      <w:r>
        <w:br/>
      </w:r>
      <w:r>
        <w:t xml:space="preserve">Registration No: 2003/123456/08</w:t>
      </w:r>
    </w:p>
    <w:p>
      <w:pPr>
        <w:pStyle w:val="BodyText"/>
      </w:pPr>
      <w:r>
        <w:rPr>
          <w:bCs/>
          <w:b/>
        </w:rPr>
        <w:t xml:space="preserve">Supplier (Vendor):</w:t>
      </w:r>
      <w:r>
        <w:br/>
      </w:r>
      <w:r>
        <w:t xml:space="preserve">MedEquip Southern Africa (Pty) Ltd</w:t>
      </w:r>
      <w:r>
        <w:br/>
      </w:r>
      <w:r>
        <w:t xml:space="preserve">Attention: Mr. James van der Merwe, Sales Director</w:t>
      </w:r>
      <w:r>
        <w:br/>
      </w:r>
      <w:r>
        <w:t xml:space="preserve">Unit 7, Innovation Park, Bellville</w:t>
      </w:r>
      <w:r>
        <w:br/>
      </w:r>
      <w:r>
        <w:t xml:space="preserve">Cape Town, 7530, Western Cape</w:t>
      </w:r>
      <w:r>
        <w:br/>
      </w:r>
      <w:r>
        <w:t xml:space="preserve">South Africa</w:t>
      </w:r>
      <w:r>
        <w:br/>
      </w:r>
      <w:r>
        <w:t xml:space="preserve">VAT No: 491023345</w:t>
      </w:r>
      <w:r>
        <w:br/>
      </w:r>
      <w:r>
        <w:t xml:space="preserve">Registration No: 2010/678901/07</w:t>
      </w:r>
    </w:p>
    <w:bookmarkEnd w:id="21"/>
    <w:bookmarkStart w:id="22" w:name="purpose-and-scope-of-this-purchase-order"/>
    <w:p>
      <w:pPr>
        <w:pStyle w:val="Heading2"/>
      </w:pPr>
      <w:r>
        <w:t xml:space="preserve">2. Purpose and Scope of This Purchase Order</w:t>
      </w:r>
    </w:p>
    <w:p>
      <w:pPr>
        <w:pStyle w:val="FirstParagraph"/>
      </w:pPr>
      <w:r>
        <w:t xml:space="preserve">This Purchase Order is issued by the Cape Town Biomedical Research Institute to procure specialised laboratory equipment, reagents, and consumables required for the ongoing work of a senior</w:t>
      </w:r>
      <w:r>
        <w:t xml:space="preserve"> </w:t>
      </w:r>
      <w:r>
        <w:rPr>
          <w:bCs/>
          <w:b/>
        </w:rPr>
        <w:t xml:space="preserve">Medical Researcher</w:t>
      </w:r>
      <w:r>
        <w:t xml:space="preserve"> </w:t>
      </w:r>
      <w:r>
        <w:t xml:space="preserve">assigned to the Department of Infectious Disease Genomics. The Medical Researcher, Dr. Sipho Nkosi (Employee ID: CTBRI-EMP-2214), will utilise the items listed below to conduct a three-year longitudinal study on antimicrobial resistance patterns among hospital-acquired infections in the greater Cape Town metropolitan area. All goods and services referenced in this Purchase Order are to be delivered to the institute's premises in South Africa Cape Town unless otherwise specified in the delivery schedule.</w:t>
      </w:r>
    </w:p>
    <w:bookmarkEnd w:id="22"/>
    <w:bookmarkStart w:id="23"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Real-Time PCR Thermal Cycler (Applied Biosystems 7500) – for the Medical Researcher's genomics laboratory</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Automated DNA Extraction System (QIAcube 3) with 500 extraction kits</w:t>
            </w:r>
          </w:p>
        </w:tc>
        <w:tc>
          <w:tcPr/>
          <w:p>
            <w:pPr>
              <w:pStyle w:val="Compact"/>
              <w:jc w:val="left"/>
            </w:pPr>
            <w:r>
              <w:t xml:space="preserve">1</w:t>
            </w:r>
          </w:p>
        </w:tc>
        <w:tc>
          <w:tcPr/>
          <w:p>
            <w:pPr>
              <w:pStyle w:val="Compact"/>
              <w:jc w:val="left"/>
            </w:pPr>
            <w:r>
              <w:t xml:space="preserve">Unit</w:t>
            </w:r>
          </w:p>
        </w:tc>
        <w:tc>
          <w:tcPr/>
          <w:p>
            <w:pPr>
              <w:pStyle w:val="Compact"/>
              <w:jc w:val="left"/>
            </w:pPr>
            <w:r>
              <w:t xml:space="preserve">312,500.00</w:t>
            </w:r>
          </w:p>
        </w:tc>
        <w:tc>
          <w:tcPr/>
          <w:p>
            <w:pPr>
              <w:pStyle w:val="Compact"/>
              <w:jc w:val="left"/>
            </w:pPr>
            <w:r>
              <w:t xml:space="preserve">312,500.00</w:t>
            </w:r>
          </w:p>
        </w:tc>
      </w:tr>
      <w:tr>
        <w:tc>
          <w:tcPr/>
          <w:p>
            <w:pPr>
              <w:pStyle w:val="Compact"/>
              <w:jc w:val="left"/>
            </w:pPr>
            <w:r>
              <w:t xml:space="preserve">03</w:t>
            </w:r>
          </w:p>
        </w:tc>
        <w:tc>
          <w:tcPr/>
          <w:p>
            <w:pPr>
              <w:pStyle w:val="Compact"/>
              <w:jc w:val="left"/>
            </w:pPr>
            <w:r>
              <w:t xml:space="preserve">High-Performance Liquid Chromatography (HPLC) System with UV-Vis Detector</w:t>
            </w:r>
          </w:p>
        </w:tc>
        <w:tc>
          <w:tcPr/>
          <w:p>
            <w:pPr>
              <w:pStyle w:val="Compact"/>
              <w:jc w:val="left"/>
            </w:pPr>
            <w:r>
              <w:t xml:space="preserve">1</w:t>
            </w:r>
          </w:p>
        </w:tc>
        <w:tc>
          <w:tcPr/>
          <w:p>
            <w:pPr>
              <w:pStyle w:val="Compact"/>
              <w:jc w:val="left"/>
            </w:pPr>
            <w:r>
              <w:t xml:space="preserve">Unit</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04</w:t>
            </w:r>
          </w:p>
        </w:tc>
        <w:tc>
          <w:tcPr/>
          <w:p>
            <w:pPr>
              <w:pStyle w:val="Compact"/>
              <w:jc w:val="left"/>
            </w:pPr>
            <w:r>
              <w:t xml:space="preserve">Class II Biological Safety Cabinet (BSL-2, 1.2m) – dedicated workstation for the Medical Researcher</w:t>
            </w:r>
          </w:p>
        </w:tc>
        <w:tc>
          <w:tcPr/>
          <w:p>
            <w:pPr>
              <w:pStyle w:val="Compact"/>
              <w:jc w:val="left"/>
            </w:pPr>
            <w:r>
              <w:t xml:space="preserve">2</w:t>
            </w:r>
          </w:p>
        </w:tc>
        <w:tc>
          <w:tcPr/>
          <w:p>
            <w:pPr>
              <w:pStyle w:val="Compact"/>
              <w:jc w:val="left"/>
            </w:pPr>
            <w:r>
              <w:t xml:space="preserve">Unit</w:t>
            </w:r>
          </w:p>
        </w:tc>
        <w:tc>
          <w:tcPr/>
          <w:p>
            <w:pPr>
              <w:pStyle w:val="Compact"/>
              <w:jc w:val="left"/>
            </w:pPr>
            <w:r>
              <w:t xml:space="preserve">98,750.00</w:t>
            </w:r>
          </w:p>
        </w:tc>
        <w:tc>
          <w:tcPr/>
          <w:p>
            <w:pPr>
              <w:pStyle w:val="Compact"/>
              <w:jc w:val="left"/>
            </w:pPr>
            <w:r>
              <w:t xml:space="preserve">197,500.00</w:t>
            </w:r>
          </w:p>
        </w:tc>
      </w:tr>
      <w:tr>
        <w:tc>
          <w:tcPr/>
          <w:p>
            <w:pPr>
              <w:pStyle w:val="Compact"/>
              <w:jc w:val="left"/>
            </w:pPr>
            <w:r>
              <w:t xml:space="preserve">05</w:t>
            </w:r>
          </w:p>
        </w:tc>
        <w:tc>
          <w:tcPr/>
          <w:p>
            <w:pPr>
              <w:pStyle w:val="Compact"/>
              <w:jc w:val="left"/>
            </w:pPr>
            <w:r>
              <w:t xml:space="preserve">Ultra-Low Temperature Freezer (-80°C, 500L) for sample storage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06</w:t>
            </w:r>
          </w:p>
        </w:tc>
        <w:tc>
          <w:tcPr/>
          <w:p>
            <w:pPr>
              <w:pStyle w:val="Compact"/>
              <w:jc w:val="left"/>
            </w:pPr>
            <w:r>
              <w:t xml:space="preserve">Antimicrobial Susceptibility Testing (AST) Reagent Panels – 12-month supply</w:t>
            </w:r>
          </w:p>
        </w:tc>
        <w:tc>
          <w:tcPr/>
          <w:p>
            <w:pPr>
              <w:pStyle w:val="Compact"/>
              <w:jc w:val="left"/>
            </w:pPr>
            <w:r>
              <w:t xml:space="preserve">12</w:t>
            </w:r>
          </w:p>
        </w:tc>
        <w:tc>
          <w:tcPr/>
          <w:p>
            <w:pPr>
              <w:pStyle w:val="Compact"/>
              <w:jc w:val="left"/>
            </w:pPr>
            <w:r>
              <w:t xml:space="preserve">Box</w:t>
            </w:r>
          </w:p>
        </w:tc>
        <w:tc>
          <w:tcPr/>
          <w:p>
            <w:pPr>
              <w:pStyle w:val="Compact"/>
              <w:jc w:val="left"/>
            </w:pPr>
            <w:r>
              <w:t xml:space="preserve">4,250.00</w:t>
            </w:r>
          </w:p>
        </w:tc>
        <w:tc>
          <w:tcPr/>
          <w:p>
            <w:pPr>
              <w:pStyle w:val="Compact"/>
              <w:jc w:val="left"/>
            </w:pPr>
            <w:r>
              <w:t xml:space="preserve">51,000.00</w:t>
            </w:r>
          </w:p>
        </w:tc>
      </w:tr>
      <w:tr>
        <w:tc>
          <w:tcPr/>
          <w:p>
            <w:pPr>
              <w:pStyle w:val="Compact"/>
              <w:jc w:val="left"/>
            </w:pPr>
            <w:r>
              <w:t xml:space="preserve">07</w:t>
            </w:r>
          </w:p>
        </w:tc>
        <w:tc>
          <w:tcPr/>
          <w:p>
            <w:pPr>
              <w:pStyle w:val="Compact"/>
              <w:jc w:val="left"/>
            </w:pPr>
            <w:r>
              <w:t xml:space="preserve">Nitrile Examination Gloves (Size M, 1000 per box) – 24-month supply</w:t>
            </w:r>
          </w:p>
        </w:tc>
        <w:tc>
          <w:tcPr/>
          <w:p>
            <w:pPr>
              <w:pStyle w:val="Compact"/>
              <w:jc w:val="left"/>
            </w:pPr>
            <w:r>
              <w:t xml:space="preserve">48</w:t>
            </w:r>
          </w:p>
        </w:tc>
        <w:tc>
          <w:tcPr/>
          <w:p>
            <w:pPr>
              <w:pStyle w:val="Compact"/>
              <w:jc w:val="left"/>
            </w:pPr>
            <w:r>
              <w:t xml:space="preserve">Box</w:t>
            </w:r>
          </w:p>
        </w:tc>
        <w:tc>
          <w:tcPr/>
          <w:p>
            <w:pPr>
              <w:pStyle w:val="Compact"/>
              <w:jc w:val="left"/>
            </w:pPr>
            <w:r>
              <w:t xml:space="preserve">385.00</w:t>
            </w:r>
          </w:p>
        </w:tc>
        <w:tc>
          <w:tcPr/>
          <w:p>
            <w:pPr>
              <w:pStyle w:val="Compact"/>
              <w:jc w:val="left"/>
            </w:pPr>
            <w:r>
              <w:t xml:space="preserve">18,480.00</w:t>
            </w:r>
          </w:p>
        </w:tc>
      </w:tr>
      <w:tr>
        <w:tc>
          <w:tcPr/>
          <w:p>
            <w:pPr>
              <w:pStyle w:val="Compact"/>
              <w:jc w:val="left"/>
            </w:pPr>
            <w:r>
              <w:t xml:space="preserve">08</w:t>
            </w:r>
          </w:p>
        </w:tc>
        <w:tc>
          <w:tcPr/>
          <w:p>
            <w:pPr>
              <w:pStyle w:val="Compact"/>
              <w:jc w:val="left"/>
            </w:pPr>
            <w:r>
              <w:t xml:space="preserve">PCR Master Mix and Primer Sets (custom, for AMR gene panels)</w:t>
            </w:r>
          </w:p>
        </w:tc>
        <w:tc>
          <w:tcPr/>
          <w:p>
            <w:pPr>
              <w:pStyle w:val="Compact"/>
              <w:jc w:val="left"/>
            </w:pPr>
            <w:r>
              <w:t xml:space="preserve">6</w:t>
            </w:r>
          </w:p>
        </w:tc>
        <w:tc>
          <w:tcPr/>
          <w:p>
            <w:pPr>
              <w:pStyle w:val="Compact"/>
              <w:jc w:val="left"/>
            </w:pPr>
            <w:r>
              <w:t xml:space="preserve">Kit</w:t>
            </w:r>
          </w:p>
        </w:tc>
        <w:tc>
          <w:tcPr/>
          <w:p>
            <w:pPr>
              <w:pStyle w:val="Compact"/>
              <w:jc w:val="left"/>
            </w:pPr>
            <w:r>
              <w:t xml:space="preserve">12,800.00</w:t>
            </w:r>
          </w:p>
        </w:tc>
        <w:tc>
          <w:tcPr/>
          <w:p>
            <w:pPr>
              <w:pStyle w:val="Compact"/>
              <w:jc w:val="left"/>
            </w:pPr>
            <w:r>
              <w:t xml:space="preserve">76,800.00</w:t>
            </w:r>
          </w:p>
        </w:tc>
      </w:tr>
      <w:tr>
        <w:tc>
          <w:tcPr/>
          <w:p>
            <w:pPr>
              <w:pStyle w:val="Compact"/>
              <w:jc w:val="left"/>
            </w:pPr>
            <w:r>
              <w:t xml:space="preserve">09</w:t>
            </w:r>
          </w:p>
        </w:tc>
        <w:tc>
          <w:tcPr/>
          <w:p>
            <w:pPr>
              <w:pStyle w:val="Compact"/>
              <w:jc w:val="left"/>
            </w:pPr>
            <w:r>
              <w:t xml:space="preserve">Workstation Ergonomic Chair and Standing Desk – for the Medical Researcher's office</w:t>
            </w:r>
          </w:p>
        </w:tc>
        <w:tc>
          <w:tcPr/>
          <w:p>
            <w:pPr>
              <w:pStyle w:val="Compact"/>
              <w:jc w:val="left"/>
            </w:pPr>
            <w:r>
              <w:t xml:space="preserve">1</w:t>
            </w:r>
          </w:p>
        </w:tc>
        <w:tc>
          <w:tcPr/>
          <w:p>
            <w:pPr>
              <w:pStyle w:val="Compact"/>
              <w:jc w:val="left"/>
            </w:pPr>
            <w:r>
              <w:t xml:space="preserve">Set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10</w:t>
            </w:r>
          </w:p>
        </w:tc>
        <w:tc>
          <w:tcPr/>
          <w:p>
            <w:pPr>
              <w:pStyle w:val="Compact"/>
              <w:jc w:val="left"/>
            </w:pPr>
            <w:r>
              <w:t xml:space="preserve">Installation, Calibration, and Operator Training (all equipment items 01–05)</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85,000.00</w:t>
            </w:r>
          </w:p>
        </w:tc>
        <w:tc>
          <w:tcPr/>
          <w:p>
            <w:pPr>
              <w:pStyle w:val="Compact"/>
              <w:jc w:val="left"/>
            </w:pPr>
            <w:r>
              <w:t xml:space="preserve">85,000.00</w:t>
            </w:r>
          </w:p>
        </w:tc>
      </w:tr>
    </w:tbl>
    <w:p>
      <w:pPr>
        <w:pStyle w:val="BodyText"/>
      </w:pPr>
      <w:r>
        <w:t xml:space="preserve">Subtotal:</w:t>
      </w:r>
      <w:r>
        <w:t xml:space="preserve">R 2,019,780.00</w:t>
      </w:r>
    </w:p>
    <w:p>
      <w:pPr>
        <w:pStyle w:val="BodyText"/>
      </w:pPr>
      <w:r>
        <w:t xml:space="preserve">VAT (15%):</w:t>
      </w:r>
      <w:r>
        <w:t xml:space="preserve">R 302,967.00</w:t>
      </w:r>
    </w:p>
    <w:p>
      <w:pPr>
        <w:pStyle w:val="BodyText"/>
      </w:pPr>
      <w:r>
        <w:t xml:space="preserve">Delivery &amp; Handling (Cape Town Metro):</w:t>
      </w:r>
      <w:r>
        <w:t xml:space="preserve">R 12,500.00</w:t>
      </w:r>
    </w:p>
    <w:p>
      <w:pPr>
        <w:pStyle w:val="BodyText"/>
      </w:pPr>
      <w:r>
        <w:t xml:space="preserve">Grand Total (ZAR):</w:t>
      </w:r>
      <w:r>
        <w:t xml:space="preserve">R 2,335,247.00</w:t>
      </w:r>
    </w:p>
    <w:bookmarkEnd w:id="23"/>
    <w:bookmarkStart w:id="24" w:name="delivery-and-installation"/>
    <w:p>
      <w:pPr>
        <w:pStyle w:val="Heading2"/>
      </w:pPr>
      <w:r>
        <w:t xml:space="preserve">4. Delivery and Installation</w:t>
      </w:r>
    </w:p>
    <w:p>
      <w:pPr>
        <w:pStyle w:val="FirstParagraph"/>
      </w:pPr>
      <w:r>
        <w:t xml:space="preserve">All items referenced in this Purchase Order shall be delivered to the Cape Town Biomedical Research Institute at 1244 Main Road, Observatory, Cape Town, 7925, South Africa Cape Town. Delivery is required no later than 30 July 2025. Installation and calibration of all major equipment must be completed within fourteen (14) calendar days of delivery. The supplier shall provide a minimum of two (2) full days of on-site operator training for the Medical Researcher and two (2) designated laboratory technicians. All delivery and installation activities are to be coordinated with the institute's Facilities Management team in South Africa Cape Town to ensure compliance with the site's biosafety and access-control protocols.</w:t>
      </w:r>
    </w:p>
    <w:bookmarkEnd w:id="24"/>
    <w:bookmarkStart w:id="25" w:name="payment-terms"/>
    <w:p>
      <w:pPr>
        <w:pStyle w:val="Heading2"/>
      </w:pPr>
      <w:r>
        <w:t xml:space="preserve">5. Payment Terms</w:t>
      </w:r>
    </w:p>
    <w:p>
      <w:pPr>
        <w:pStyle w:val="FirstParagraph"/>
      </w:pPr>
      <w:r>
        <w:t xml:space="preserve">Payment for this Purchase Order shall be made in accordance with the following schedule: (a) 30% deposit (R 700,574.10) due within ten (10) business days of acceptance of this Purchase Order; (b) 60% (R 1,401,148.20) due upon confirmed delivery and successful installation of all equipment; (c) 10% retention (R 233,524.70) due ninety (90) days after final acceptance and completion of the warranty period. All payments shall be made by electronic funds transfer (EFT) to the supplier's designated bank account in South Africa. The supplier is required to issue a valid tax invoice in accordance with the South African Revenue Service (SARS) regulations for each payment milestone.</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Republic of South Africa. Any disputes arising from this Purchase Order shall be resolved through arbitration in Cape Town, Western Cape, in accordance with the rules of the Arbitration Foundation of South Africa.</w:t>
      </w:r>
    </w:p>
    <w:p>
      <w:pPr>
        <w:numPr>
          <w:ilvl w:val="0"/>
          <w:numId w:val="1001"/>
        </w:numPr>
        <w:pStyle w:val="Compact"/>
      </w:pPr>
      <w:r>
        <w:t xml:space="preserve">All equipment supplied under this Purchase Order shall carry a minimum manufacturer's warranty of twenty-four (24) months from the date of installation. The Medical Researcher's laboratory shall be the primary beneficiary of all warranty claims.</w:t>
      </w:r>
    </w:p>
    <w:p>
      <w:pPr>
        <w:numPr>
          <w:ilvl w:val="0"/>
          <w:numId w:val="1001"/>
        </w:numPr>
        <w:pStyle w:val="Compact"/>
      </w:pPr>
      <w:r>
        <w:t xml:space="preserve">The supplier warrants that all goods delivered under this Purchase Order are new, unused, and free from defects in material and workmanship. Any non-conforming items must be replaced within five (5) business days at the supplier's sole cost.</w:t>
      </w:r>
    </w:p>
    <w:p>
      <w:pPr>
        <w:numPr>
          <w:ilvl w:val="0"/>
          <w:numId w:val="1001"/>
        </w:numPr>
        <w:pStyle w:val="Compact"/>
      </w:pPr>
      <w:r>
        <w:t xml:space="preserve">The supplier shall comply with all applicable South African health, safety, and environmental regulations, including the Occupational Health and Safety Act (Act 85 of 1993) and the National Environmental Management Act (Act 107 of 1998), during all delivery and installation activities in South Africa Cape Town.</w:t>
      </w:r>
    </w:p>
    <w:p>
      <w:pPr>
        <w:numPr>
          <w:ilvl w:val="0"/>
          <w:numId w:val="1001"/>
        </w:numPr>
        <w:pStyle w:val="Compact"/>
      </w:pPr>
      <w:r>
        <w:t xml:space="preserve">This Purchase Order may not be assigned or subcontracted without the prior written consent of the Cape Town Biomedical Research Institute.</w:t>
      </w:r>
    </w:p>
    <w:p>
      <w:pPr>
        <w:numPr>
          <w:ilvl w:val="0"/>
          <w:numId w:val="1001"/>
        </w:numPr>
        <w:pStyle w:val="Compact"/>
      </w:pPr>
      <w:r>
        <w:t xml:space="preserve">The supplier shall maintain adequate public liability insurance (minimum R 10,000,000) and professional indemnity insurance for the duration of this Purchase Order and the warranty period.</w:t>
      </w:r>
    </w:p>
    <w:p>
      <w:pPr>
        <w:numPr>
          <w:ilvl w:val="0"/>
          <w:numId w:val="1001"/>
        </w:numPr>
        <w:pStyle w:val="Compact"/>
      </w:pPr>
      <w:r>
        <w:t xml:space="preserve">Confidentiality: The supplier acknowledges that the Medical Researcher's research data, protocols, and institutional information are confidential. No disclosure is permitted without written authorisation from the institute's Director of Research.</w:t>
      </w:r>
    </w:p>
    <w:p>
      <w:pPr>
        <w:numPr>
          <w:ilvl w:val="0"/>
          <w:numId w:val="1001"/>
        </w:numPr>
        <w:pStyle w:val="Compact"/>
      </w:pPr>
      <w:r>
        <w:t xml:space="preserve">Force Majeure: Neither party shall be liable for delays caused by events beyond reasonable control, including but not limited to natural disasters, government sanctions, or public health emergencies affecting South Africa Cape Town.</w:t>
      </w:r>
    </w:p>
    <w:p>
      <w:pPr>
        <w:pStyle w:val="FirstParagraph"/>
      </w:pPr>
      <w:r>
        <w:rPr>
          <w:bCs/>
          <w:b/>
        </w:rPr>
        <w:t xml:space="preserve">Important Note:</w:t>
      </w:r>
      <w:r>
        <w:t xml:space="preserve"> </w:t>
      </w:r>
      <w:r>
        <w:t xml:space="preserve">This Purchase Order has been reviewed and approved in accordance with the Public Finance and Management Act (PFMA) and the institute's internal procurement policy. The Medical Researcher, Dr. Sipho Nkosi, has confirmed that all items listed are essential to the approved research project (Grant Ref: NRF-2025-AMR-0092) funded by the National Research Foundation of South Africa.</w:t>
      </w:r>
    </w:p>
    <w:bookmarkEnd w:id="26"/>
    <w:bookmarkStart w:id="27" w:name="authorisation-and-acceptance"/>
    <w:p>
      <w:pPr>
        <w:pStyle w:val="Heading2"/>
      </w:pPr>
      <w:r>
        <w:t xml:space="preserve">7. Authorisation and Acceptance</w:t>
      </w:r>
    </w:p>
    <w:p>
      <w:pPr>
        <w:pStyle w:val="FirstParagraph"/>
      </w:pPr>
      <w:r>
        <w:rPr>
          <w:bCs/>
          <w:b/>
        </w:rPr>
        <w:t xml:space="preserve">For and on behalf of the Buyer:</w:t>
      </w:r>
    </w:p>
    <w:p>
      <w:pPr>
        <w:pStyle w:val="BodyText"/>
      </w:pPr>
      <w:r>
        <w:t xml:space="preserve">Cape Town Biomedical Research Institute</w:t>
      </w:r>
    </w:p>
    <w:p>
      <w:pPr>
        <w:pStyle w:val="BodyText"/>
      </w:pPr>
      <w:r>
        <w:rPr>
          <w:bCs/>
          <w:b/>
        </w:rPr>
        <w:t xml:space="preserve">Dr. Thandiwe Mokoena</w:t>
      </w:r>
      <w:r>
        <w:br/>
      </w:r>
      <w:r>
        <w:t xml:space="preserve">Head of Procurement</w:t>
      </w:r>
      <w:r>
        <w:br/>
      </w:r>
      <w:r>
        <w:t xml:space="preserve">Date: ______________________</w:t>
      </w:r>
    </w:p>
    <w:p>
      <w:pPr>
        <w:pStyle w:val="BodyText"/>
      </w:pPr>
      <w:r>
        <w:rPr>
          <w:bCs/>
          <w:b/>
        </w:rPr>
        <w:t xml:space="preserve">For and on behalf of the Supplier:</w:t>
      </w:r>
    </w:p>
    <w:p>
      <w:pPr>
        <w:pStyle w:val="BodyText"/>
      </w:pPr>
      <w:r>
        <w:t xml:space="preserve">MedEquip Southern Africa (Pty) Ltd</w:t>
      </w:r>
    </w:p>
    <w:p>
      <w:pPr>
        <w:pStyle w:val="BodyText"/>
      </w:pPr>
      <w:r>
        <w:rPr>
          <w:bCs/>
          <w:b/>
        </w:rPr>
        <w:t xml:space="preserve">Mr. James van der Merwe</w:t>
      </w:r>
      <w:r>
        <w:br/>
      </w:r>
      <w:r>
        <w:t xml:space="preserve">Sales Director</w:t>
      </w:r>
      <w:r>
        <w:br/>
      </w:r>
      <w:r>
        <w:t xml:space="preserve">Date: ______________________</w:t>
      </w:r>
    </w:p>
    <w:p>
      <w:pPr>
        <w:pStyle w:val="BodyText"/>
      </w:pPr>
      <w:r>
        <w:t xml:space="preserve">Document Reference: PO CTBRI-2025-04871 | Generated: 14 June 2025 | Page 1 of 1</w:t>
      </w:r>
    </w:p>
    <w:p>
      <w:pPr>
        <w:pStyle w:val="BodyText"/>
      </w:pPr>
      <w:r>
        <w:t xml:space="preserve">Cape Town Biomedical Research Institute – 1244 Main Road, Observatory, Cape Town, 7925, South Africa Cape Town</w:t>
      </w:r>
    </w:p>
    <w:p>
      <w:pPr>
        <w:pStyle w:val="BodyText"/>
      </w:pPr>
      <w:r>
        <w:t xml:space="preserve">This Purchase Order is a controlled document. Unauthorised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South Africa Cape Town</dc:title>
  <dc:creator/>
  <dc:language>en</dc:language>
  <cp:keywords/>
  <dcterms:created xsi:type="dcterms:W3CDTF">2026-10-10T08:14:42Z</dcterms:created>
  <dcterms:modified xsi:type="dcterms:W3CDTF">2026-10-10T08:14:42Z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