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 Medical Research Institute</w:t>
      </w:r>
    </w:p>
    <w:p>
      <w:pPr>
        <w:pStyle w:val="BodyText"/>
      </w:pPr>
      <w:r>
        <w:t xml:space="preserve">12 El-Mahdi Street, Omdurman District, Sudan Khartoum</w:t>
      </w:r>
    </w:p>
    <w:p>
      <w:pPr>
        <w:pStyle w:val="BodyText"/>
      </w:pPr>
      <w:r>
        <w:t xml:space="preserve">Tel: +249-183-456-789 | Email: procurement@alnilmri.sd</w:t>
      </w:r>
    </w:p>
    <w:p>
      <w:pPr>
        <w:pStyle w:val="BodyText"/>
      </w:pPr>
      <w:r>
        <w:t xml:space="preserve">Registration No: SD-MRI-2019-0042 | VAT: N/A (Government Exempt)</w:t>
      </w:r>
    </w:p>
    <w:bookmarkEnd w:id="20"/>
    <w:p>
      <w:pPr>
        <w:pStyle w:val="BodyText"/>
      </w:pPr>
      <w:r>
        <w:rPr>
          <w:bCs/>
          <w:b/>
        </w:rPr>
        <w:t xml:space="preserve">Purchase Order No:</w:t>
      </w:r>
      <w:r>
        <w:t xml:space="preserve"> </w:t>
      </w:r>
      <w:r>
        <w:t xml:space="preserve">PO-2025-KRT-0347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Project Reference:</w:t>
      </w:r>
      <w:r>
        <w:t xml:space="preserve"> </w:t>
      </w:r>
      <w:r>
        <w:t xml:space="preserve">MR-SD-2025-HEP-B</w:t>
      </w:r>
    </w:p>
    <w:p>
      <w:pPr>
        <w:pStyle w:val="BodyText"/>
      </w:pPr>
      <w:r>
        <w:rPr>
          <w:bCs/>
          <w:b/>
        </w:rPr>
        <w:t xml:space="preserve">Department:</w:t>
      </w:r>
      <w:r>
        <w:t xml:space="preserve"> </w:t>
      </w:r>
      <w:r>
        <w:t xml:space="preserve">Clinical &amp; Laboratory Research</w:t>
      </w:r>
    </w:p>
    <w:p>
      <w:pPr>
        <w:pStyle w:val="BodyText"/>
      </w:pPr>
      <w:r>
        <w:rPr>
          <w:bCs/>
          <w:b/>
        </w:rPr>
        <w:t xml:space="preserve">Prepared By:</w:t>
      </w:r>
      <w:r>
        <w:t xml:space="preserve"> </w:t>
      </w:r>
      <w:r>
        <w:t xml:space="preserve">Dr. Amal El-Tahir, Procurement Officer</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MedLab International Supply Co., Ltd.</w:t>
            </w:r>
          </w:p>
        </w:tc>
      </w:tr>
      <w:tr>
        <w:tc>
          <w:tcPr/>
          <w:p>
            <w:pPr>
              <w:pStyle w:val="Compact"/>
              <w:jc w:val="left"/>
            </w:pPr>
            <w:r>
              <w:rPr>
                <w:bCs/>
                <w:b/>
              </w:rPr>
              <w:t xml:space="preserve">Address:</w:t>
            </w:r>
          </w:p>
        </w:tc>
        <w:tc>
          <w:tcPr/>
          <w:p>
            <w:pPr>
              <w:pStyle w:val="Compact"/>
              <w:jc w:val="left"/>
            </w:pPr>
            <w:r>
              <w:t xml:space="preserve">45 Industrial Zone, Port Sudan, Republic of Sudan</w:t>
            </w:r>
          </w:p>
        </w:tc>
      </w:tr>
      <w:tr>
        <w:tc>
          <w:tcPr/>
          <w:p>
            <w:pPr>
              <w:pStyle w:val="Compact"/>
              <w:jc w:val="left"/>
            </w:pPr>
            <w:r>
              <w:rPr>
                <w:bCs/>
                <w:b/>
              </w:rPr>
              <w:t xml:space="preserve">Contact Person:</w:t>
            </w:r>
          </w:p>
        </w:tc>
        <w:tc>
          <w:tcPr/>
          <w:p>
            <w:pPr>
              <w:pStyle w:val="Compact"/>
              <w:jc w:val="left"/>
            </w:pPr>
            <w:r>
              <w:t xml:space="preserve">Mr. Hassan El-Fatih, Regional Sales Manager</w:t>
            </w:r>
          </w:p>
        </w:tc>
      </w:tr>
      <w:tr>
        <w:tc>
          <w:tcPr/>
          <w:p>
            <w:pPr>
              <w:pStyle w:val="Compact"/>
              <w:jc w:val="left"/>
            </w:pPr>
            <w:r>
              <w:rPr>
                <w:bCs/>
                <w:b/>
              </w:rPr>
              <w:t xml:space="preserve">Phone / Email:</w:t>
            </w:r>
          </w:p>
        </w:tc>
        <w:tc>
          <w:tcPr/>
          <w:p>
            <w:pPr>
              <w:pStyle w:val="Compact"/>
              <w:jc w:val="left"/>
            </w:pPr>
            <w:r>
              <w:t xml:space="preserve">+249-120-987-654 / sales@medlabintl.sd</w:t>
            </w:r>
          </w:p>
        </w:tc>
      </w:tr>
      <w:tr>
        <w:tc>
          <w:tcPr/>
          <w:p>
            <w:pPr>
              <w:pStyle w:val="Compact"/>
              <w:jc w:val="left"/>
            </w:pPr>
            <w:r>
              <w:rPr>
                <w:bCs/>
                <w:b/>
              </w:rPr>
              <w:t xml:space="preserve">Supplier License No:</w:t>
            </w:r>
          </w:p>
        </w:tc>
        <w:tc>
          <w:tcPr/>
          <w:p>
            <w:pPr>
              <w:pStyle w:val="Compact"/>
              <w:jc w:val="left"/>
            </w:pPr>
            <w:r>
              <w:t xml:space="preserve">SD-MED-SUP-2021-1187</w:t>
            </w:r>
          </w:p>
        </w:tc>
      </w:tr>
    </w:tbl>
    <w:p>
      <w:pPr>
        <w:pStyle w:val="BodyText"/>
      </w:pPr>
      <w:r>
        <w:t xml:space="preserve">PURCHASE ORDER LINE ITEMS – MEDICAL RESEARCHER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Automated Biochemistry Analyzer (for Hepatitis B serological research) – Medical Researcher grade</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Real-Time PCR Thermal Cycler (96-well, for molecular diagnostics research)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Class II Biological Safety Cabinet (for handling infectious specimens in Sudan Khartoum laboratory)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3,400,000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Refrigerated Centrifuge, 15,000 RPM (for plasma separation in medical research protocols)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1,150,000</w:t>
            </w:r>
          </w:p>
        </w:tc>
        <w:tc>
          <w:tcPr/>
          <w:p>
            <w:pPr>
              <w:pStyle w:val="Compact"/>
              <w:jc w:val="left"/>
            </w:pPr>
            <w:r>
              <w:t xml:space="preserve">3,450,000</w:t>
            </w:r>
          </w:p>
        </w:tc>
      </w:tr>
      <w:tr>
        <w:tc>
          <w:tcPr/>
          <w:p>
            <w:pPr>
              <w:pStyle w:val="Compact"/>
              <w:jc w:val="left"/>
            </w:pPr>
            <w:r>
              <w:t xml:space="preserve">05</w:t>
            </w:r>
          </w:p>
        </w:tc>
        <w:tc>
          <w:tcPr/>
          <w:p>
            <w:pPr>
              <w:pStyle w:val="Compact"/>
              <w:jc w:val="left"/>
            </w:pPr>
            <w:r>
              <w:t xml:space="preserve">ELISA Microplate Reader, 6-channel (for seroepidemiological studies)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06</w:t>
            </w:r>
          </w:p>
        </w:tc>
        <w:tc>
          <w:tcPr/>
          <w:p>
            <w:pPr>
              <w:pStyle w:val="Compact"/>
              <w:jc w:val="left"/>
            </w:pPr>
            <w:r>
              <w:t xml:space="preserve">Personal Protective Equipment (PPE) Kit – N95 masks, nitrile gloves, lab coats, face shields (annual supply for 12 Medical Researcher staff)</w:t>
            </w:r>
          </w:p>
        </w:tc>
        <w:tc>
          <w:tcPr/>
          <w:p>
            <w:pPr>
              <w:pStyle w:val="Compact"/>
              <w:jc w:val="left"/>
            </w:pPr>
            <w:r>
              <w:t xml:space="preserve">12</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Reagent Consumables – ELISA kits, PCR reagents, calibration standards (12-month supply for ongoing research)</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Medical Researcher Workstation – 24-inch monitor, i7 processor, 32GB RAM, 1TB SSD (for data analysis and statistical modelling)</w:t>
            </w:r>
          </w:p>
        </w:tc>
        <w:tc>
          <w:tcPr/>
          <w:p>
            <w:pPr>
              <w:pStyle w:val="Compact"/>
              <w:jc w:val="left"/>
            </w:pPr>
            <w:r>
              <w:t xml:space="preserve">4</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09</w:t>
            </w:r>
          </w:p>
        </w:tc>
        <w:tc>
          <w:tcPr/>
          <w:p>
            <w:pPr>
              <w:pStyle w:val="Compact"/>
              <w:jc w:val="left"/>
            </w:pPr>
            <w:r>
              <w:t xml:space="preserve">UPS Power Backup System, 3000VA (to protect sensitive research equipment from Sudan Khartoum grid instability)</w:t>
            </w:r>
          </w:p>
        </w:tc>
        <w:tc>
          <w:tcPr/>
          <w:p>
            <w:pPr>
              <w:pStyle w:val="Compact"/>
              <w:jc w:val="left"/>
            </w:pPr>
            <w:r>
              <w:t xml:space="preserve">3</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10</w:t>
            </w:r>
          </w:p>
        </w:tc>
        <w:tc>
          <w:tcPr/>
          <w:p>
            <w:pPr>
              <w:pStyle w:val="Compact"/>
              <w:jc w:val="left"/>
            </w:pPr>
            <w:r>
              <w:t xml:space="preserve">Installation, Calibration &amp; Training Services (on-site at Sudan Khartoum facility, includes 2-day training for Medical Researcher team)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41,890,000</w:t>
            </w:r>
          </w:p>
        </w:tc>
      </w:tr>
      <w:tr>
        <w:tc>
          <w:tcPr>
            <w:gridSpan w:val="5"/>
          </w:tcPr>
          <w:p>
            <w:pPr>
              <w:pStyle w:val="Compact"/>
              <w:jc w:val="right"/>
            </w:pPr>
            <w:r>
              <w:t xml:space="preserve">VAT / Tax (0% – Government Research Exemption)</w:t>
            </w:r>
          </w:p>
        </w:tc>
        <w:tc>
          <w:tcPr/>
          <w:p>
            <w:pPr>
              <w:pStyle w:val="Compact"/>
              <w:jc w:val="left"/>
            </w:pPr>
            <w:r>
              <w:t xml:space="preserve">0</w:t>
            </w:r>
          </w:p>
        </w:tc>
      </w:tr>
      <w:tr>
        <w:tc>
          <w:tcPr>
            <w:gridSpan w:val="5"/>
          </w:tcPr>
          <w:p>
            <w:pPr>
              <w:pStyle w:val="Compact"/>
              <w:jc w:val="right"/>
            </w:pPr>
            <w:r>
              <w:t xml:space="preserve">GRAND TOTAL (Sudanese Pounds)</w:t>
            </w:r>
          </w:p>
        </w:tc>
        <w:tc>
          <w:tcPr/>
          <w:p>
            <w:pPr>
              <w:pStyle w:val="Compact"/>
              <w:jc w:val="left"/>
            </w:pPr>
            <w:r>
              <w:t xml:space="preserve">41,890,000 SDG</w:t>
            </w:r>
          </w:p>
        </w:tc>
      </w:tr>
    </w:tbl>
    <w:p>
      <w:pPr>
        <w:pStyle w:val="BodyText"/>
      </w:pPr>
      <w:r>
        <w:rPr>
          <w:bCs/>
          <w:b/>
        </w:rPr>
        <w:t xml:space="preserve">NOTE:</w:t>
      </w:r>
      <w:r>
        <w:t xml:space="preserve"> </w:t>
      </w:r>
      <w:r>
        <w:t xml:space="preserve">All equipment listed in this Purchase Order is specifically procured to support the ongoing Hepatitis B Seroepidemiological Study conducted by the Medical Researcher team at the Al-Nil Medical Research Institute, Sudan Khartoum. Items must comply with the Sudanese Ministry of Health laboratory standards and WHO biosafety guidelines. The Medical Researcher principal investigator, Prof. Dr. Ibrahim El-Siddig, has approved all specifications.</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items listed in this Purchase Order to the Al-Nil Medical Research Institute premises located at 12 El-Mahdi Street, Omdurman District, Sudan Khartoum, no later than 05 August 2025. Delivery shall be made between 08:00 and 16:00 local time (CAT, UTC+2).</w:t>
      </w:r>
    </w:p>
    <w:p>
      <w:pPr>
        <w:numPr>
          <w:ilvl w:val="0"/>
          <w:numId w:val="1001"/>
        </w:numPr>
        <w:pStyle w:val="Compact"/>
      </w:pPr>
      <w:r>
        <w:rPr>
          <w:bCs/>
          <w:b/>
        </w:rPr>
        <w:t xml:space="preserve">Payment Terms:</w:t>
      </w:r>
      <w:r>
        <w:t xml:space="preserve"> </w:t>
      </w:r>
      <w:r>
        <w:t xml:space="preserve">Payment shall be made via bank transfer to the supplier's designated account within 30 days of confirmed receipt and successful installation of all equipment. A 10% advance payment (4,189,000 SDG) shall be released upon signing of this Purchase Order. The remaining 90% shall be paid upon final acceptance by the Medical Researcher project team.</w:t>
      </w:r>
    </w:p>
    <w:p>
      <w:pPr>
        <w:numPr>
          <w:ilvl w:val="0"/>
          <w:numId w:val="1001"/>
        </w:numPr>
        <w:pStyle w:val="Compact"/>
      </w:pPr>
      <w:r>
        <w:rPr>
          <w:bCs/>
          <w:b/>
        </w:rPr>
        <w:t xml:space="preserve">Warranty:</w:t>
      </w:r>
      <w:r>
        <w:t xml:space="preserve"> </w:t>
      </w:r>
      <w:r>
        <w:t xml:space="preserve">All laboratory instruments shall carry a minimum 24-month manufacturer's warranty from the date of installation in Sudan Khartoum. The supplier shall provide on-site repair or replacement within 72 hours of a reported malfunction.</w:t>
      </w:r>
    </w:p>
    <w:p>
      <w:pPr>
        <w:numPr>
          <w:ilvl w:val="0"/>
          <w:numId w:val="1001"/>
        </w:numPr>
        <w:pStyle w:val="Compact"/>
      </w:pPr>
      <w:r>
        <w:rPr>
          <w:bCs/>
          <w:b/>
        </w:rPr>
        <w:t xml:space="preserve">Quality Assurance:</w:t>
      </w:r>
      <w:r>
        <w:t xml:space="preserve"> </w:t>
      </w:r>
      <w:r>
        <w:t xml:space="preserve">All reagents and consumables must be within 80% of their shelf life at the time of delivery. The Medical Researcher team reserves the right to reject any batch that does not meet the specified quality parameters outlined in the project protocol.</w:t>
      </w:r>
    </w:p>
    <w:p>
      <w:pPr>
        <w:numPr>
          <w:ilvl w:val="0"/>
          <w:numId w:val="1001"/>
        </w:numPr>
        <w:pStyle w:val="Compact"/>
      </w:pPr>
      <w:r>
        <w:rPr>
          <w:bCs/>
          <w:b/>
        </w:rPr>
        <w:t xml:space="preserve">Compliance:</w:t>
      </w:r>
      <w:r>
        <w:t xml:space="preserve"> </w:t>
      </w:r>
      <w:r>
        <w:t xml:space="preserve">The supplier warrants that all items comply with the regulations of the Sudanese Ministry of Health, the National Food and Drug Authority (NFDA) of Sudan, and applicable international biosafety standards. Import permits for Sudan Khartoum customs clearance shall be arranged by the supplier at no additional cost.</w:t>
      </w:r>
    </w:p>
    <w:p>
      <w:pPr>
        <w:numPr>
          <w:ilvl w:val="0"/>
          <w:numId w:val="1001"/>
        </w:numPr>
        <w:pStyle w:val="Compact"/>
      </w:pPr>
      <w:r>
        <w:rPr>
          <w:bCs/>
          <w:b/>
        </w:rPr>
        <w:t xml:space="preserve">Training:</w:t>
      </w:r>
      <w:r>
        <w:t xml:space="preserve"> </w:t>
      </w:r>
      <w:r>
        <w:t xml:space="preserve">As part of this Purchase Order, the supplier shall provide a minimum of two (2) full days of hands-on training for the Medical Researcher staff and laboratory technicians at the Sudan Khartoum facility. Training materials in both Arabic and English shall be provided.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at Port Sudan, national emergencies, or government-mandated restrictions affecting the Republic of Sudan.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Sudan. Any disputes shall be resolved through the competent courts in Khartoum, Sudan.</w:t>
      </w:r>
    </w:p>
    <w:p>
      <w:pPr>
        <w:numPr>
          <w:ilvl w:val="0"/>
          <w:numId w:val="1001"/>
        </w:numPr>
        <w:pStyle w:val="Compact"/>
      </w:pPr>
      <w:r>
        <w:rPr>
          <w:bCs/>
          <w:b/>
        </w:rPr>
        <w:t xml:space="preserve">Confidentiality:</w:t>
      </w:r>
      <w:r>
        <w:t xml:space="preserve"> </w:t>
      </w:r>
      <w:r>
        <w:t xml:space="preserve">The supplier acknowledges that this Purchase Order is linked to a sensitive medical research project. No information regarding the research protocols, sample data, or the identities of the Medical Researcher team members shall be disclosed to any third party without written consent from the Institute Director.</w:t>
      </w:r>
    </w:p>
    <w:p>
      <w:pPr>
        <w:pStyle w:val="FirstParagraph"/>
      </w:pPr>
      <w:r>
        <w:t xml:space="preserve">AUTHORIZATION &amp; SIGNATURES</w:t>
      </w:r>
    </w:p>
    <w:p>
      <w:pPr>
        <w:pStyle w:val="BodyText"/>
      </w:pPr>
      <w:r>
        <w:rPr>
          <w:bCs/>
          <w:b/>
        </w:rPr>
        <w:t xml:space="preserve">Prepared &amp; Issued By:</w:t>
      </w:r>
      <w:r>
        <w:br/>
      </w:r>
      <w:r>
        <w:t xml:space="preserve">Dr. Amal El-Tahir</w:t>
      </w:r>
      <w:r>
        <w:br/>
      </w:r>
      <w:r>
        <w:t xml:space="preserve">Procurement Officer</w:t>
      </w:r>
      <w:r>
        <w:br/>
      </w:r>
      <w:r>
        <w:t xml:space="preserve">Al-Nil Medical Research Institute, Sudan Khartoum</w:t>
      </w:r>
      <w:r>
        <w:br/>
      </w:r>
      <w:r>
        <w:t xml:space="preserve">Date: _______________</w:t>
      </w:r>
    </w:p>
    <w:p>
      <w:pPr>
        <w:pStyle w:val="BodyText"/>
      </w:pPr>
      <w:r>
        <w:rPr>
          <w:bCs/>
          <w:b/>
        </w:rPr>
        <w:t xml:space="preserve">Approved By (Principal Investigator):</w:t>
      </w:r>
      <w:r>
        <w:br/>
      </w:r>
      <w:r>
        <w:t xml:space="preserve">Prof. Dr. Ibrahim El-Siddig</w:t>
      </w:r>
      <w:r>
        <w:br/>
      </w:r>
      <w:r>
        <w:t xml:space="preserve">Lead Medical Researcher</w:t>
      </w:r>
      <w:r>
        <w:br/>
      </w:r>
      <w:r>
        <w:t xml:space="preserve">Hepatitis B Seroepidemiology Project</w:t>
      </w:r>
      <w:r>
        <w:br/>
      </w:r>
      <w:r>
        <w:t xml:space="preserve">Date: _______________</w:t>
      </w:r>
    </w:p>
    <w:p>
      <w:pPr>
        <w:pStyle w:val="BodyText"/>
      </w:pPr>
      <w:r>
        <w:rPr>
          <w:bCs/>
          <w:b/>
        </w:rPr>
        <w:t xml:space="preserve">Authorized Signatory (Institute):</w:t>
      </w:r>
      <w:r>
        <w:br/>
      </w:r>
      <w:r>
        <w:t xml:space="preserve">Dr. Fatima El-Nur Abdelrahman</w:t>
      </w:r>
      <w:r>
        <w:br/>
      </w:r>
      <w:r>
        <w:t xml:space="preserve">Director, Al-Nil Medical Research Institute</w:t>
      </w:r>
      <w:r>
        <w:br/>
      </w:r>
      <w:r>
        <w:t xml:space="preserve">Sudan Khartoum</w:t>
      </w:r>
      <w:r>
        <w:br/>
      </w:r>
      <w:r>
        <w:t xml:space="preserve">Date: _______________</w:t>
      </w:r>
    </w:p>
    <w:p>
      <w:pPr>
        <w:pStyle w:val="BodyText"/>
      </w:pPr>
      <w:r>
        <w:rPr>
          <w:bCs/>
          <w:b/>
        </w:rPr>
        <w:t xml:space="preserve">Accepted By (Supplier):</w:t>
      </w:r>
      <w:r>
        <w:br/>
      </w:r>
      <w:r>
        <w:t xml:space="preserve">Mr. Hassan El-Fatih</w:t>
      </w:r>
      <w:r>
        <w:br/>
      </w:r>
      <w:r>
        <w:t xml:space="preserve">Regional Sales Manager</w:t>
      </w:r>
      <w:r>
        <w:br/>
      </w:r>
      <w:r>
        <w:t xml:space="preserve">MedLab International Supply Co., Ltd.</w:t>
      </w:r>
      <w:r>
        <w:br/>
      </w:r>
      <w:r>
        <w:t xml:space="preserve">Date: _______________</w:t>
      </w:r>
    </w:p>
    <w:p>
      <w:pPr>
        <w:pStyle w:val="BodyText"/>
      </w:pPr>
      <w:r>
        <w:t xml:space="preserve">This Purchase Order (PO-2025-KRT-0347) is issued by the Al-Nil Medical Research Institute, Sudan Khartoum, for the procurement of equipment and supplies in support of the Medical Researcher team's ongoing clinical and laboratory research programme. This document is valid for 60 days from the date of issue. Any amendments must be made in writing and signed by both parties. For inquiries, contact the Procurement Department at procurement@alnilmri.sd or +249-183-456-789, Omdurman, Sudan Khartoum.</w:t>
      </w:r>
    </w:p>
    <w:p>
      <w:pPr>
        <w:pStyle w:val="BodyText"/>
      </w:pPr>
      <w:r>
        <w:t xml:space="preserve">© 2025 Al-Nil Medical Research Institute, Sudan Khartoum. All rights reserved. Document Ref: PO-2025-KRT-0347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Sudan Khartoum</dc:title>
  <dc:creator/>
  <dc:language>en</dc:language>
  <cp:keywords/>
  <dcterms:created xsi:type="dcterms:W3CDTF">2026-10-10T02:02:51Z</dcterms:created>
  <dcterms:modified xsi:type="dcterms:W3CDTF">2026-10-10T02:02:51Z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