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Helvetia Biomedical Research Institute AG</w:t>
      </w:r>
    </w:p>
    <w:p>
      <w:pPr>
        <w:pStyle w:val="BodyText"/>
      </w:pPr>
      <w:r>
        <w:t xml:space="preserve">Bahnhofstrasse 142, 8001 Switzerland Zurich, Switzerland</w:t>
      </w:r>
    </w:p>
    <w:p>
      <w:pPr>
        <w:pStyle w:val="BodyText"/>
      </w:pPr>
      <w:r>
        <w:t xml:space="preserve">Phone: +41 44 555 0192  |  Email: procurement@helvetia-biomed.ch  |  VAT No.: CHE-112.345.678</w:t>
      </w:r>
    </w:p>
    <w:bookmarkEnd w:id="20"/>
    <w:p>
      <w:pPr>
        <w:pStyle w:val="BodyText"/>
      </w:pPr>
      <w:r>
        <w:rPr>
          <w:bCs/>
          <w:b/>
        </w:rPr>
        <w:t xml:space="preserve">Purchase Order No.:</w:t>
      </w:r>
      <w:r>
        <w:t xml:space="preserve"> </w:t>
      </w:r>
      <w:r>
        <w:t xml:space="preserve">PO-2025-ZRH-04872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MR-2025-NEURO-034</w:t>
      </w:r>
      <w:r>
        <w:br/>
      </w:r>
      <w:r>
        <w:rPr>
          <w:bCs/>
          <w:b/>
        </w:rPr>
        <w:t xml:space="preserve">Responsible Medical Researcher:</w:t>
      </w:r>
      <w:r>
        <w:t xml:space="preserve"> </w:t>
      </w:r>
      <w:r>
        <w:t xml:space="preserve">Dr. Elena Marchetti, PhD</w:t>
      </w:r>
      <w:r>
        <w:br/>
      </w:r>
      <w:r>
        <w:rPr>
          <w:bCs/>
          <w:b/>
        </w:rPr>
        <w:t xml:space="preserve">Department:</w:t>
      </w:r>
      <w:r>
        <w:t xml:space="preserve"> </w:t>
      </w:r>
      <w:r>
        <w:t xml:space="preserve">Neurodegenerative Disease Research Unit</w:t>
      </w:r>
    </w:p>
    <w:p>
      <w:pPr>
        <w:pStyle w:val="BodyText"/>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LabTech Solutions GmbH</w:t>
            </w:r>
          </w:p>
        </w:tc>
      </w:tr>
      <w:tr>
        <w:tc>
          <w:tcPr/>
          <w:p>
            <w:pPr>
              <w:pStyle w:val="Compact"/>
              <w:jc w:val="left"/>
            </w:pPr>
            <w:r>
              <w:t xml:space="preserve">Address</w:t>
            </w:r>
          </w:p>
        </w:tc>
        <w:tc>
          <w:tcPr/>
          <w:p>
            <w:pPr>
              <w:pStyle w:val="Compact"/>
              <w:jc w:val="left"/>
            </w:pPr>
            <w:r>
              <w:t xml:space="preserve">Industriestrasse 27, 8005 Switzerland Zurich, Switzerland</w:t>
            </w:r>
          </w:p>
        </w:tc>
      </w:tr>
      <w:tr>
        <w:tc>
          <w:tcPr/>
          <w:p>
            <w:pPr>
              <w:pStyle w:val="Compact"/>
              <w:jc w:val="left"/>
            </w:pPr>
            <w:r>
              <w:t xml:space="preserve">Contact Person</w:t>
            </w:r>
          </w:p>
        </w:tc>
        <w:tc>
          <w:tcPr/>
          <w:p>
            <w:pPr>
              <w:pStyle w:val="Compact"/>
              <w:jc w:val="left"/>
            </w:pPr>
            <w:r>
              <w:t xml:space="preserve">Mr. Thomas Keller, Sales Director</w:t>
            </w:r>
          </w:p>
        </w:tc>
      </w:tr>
      <w:tr>
        <w:tc>
          <w:tcPr/>
          <w:p>
            <w:pPr>
              <w:pStyle w:val="Compact"/>
              <w:jc w:val="left"/>
            </w:pPr>
            <w:r>
              <w:t xml:space="preserve">Phone</w:t>
            </w:r>
          </w:p>
        </w:tc>
        <w:tc>
          <w:tcPr/>
          <w:p>
            <w:pPr>
              <w:pStyle w:val="Compact"/>
              <w:jc w:val="left"/>
            </w:pPr>
            <w:r>
              <w:t xml:space="preserve">+41 44 771 3355</w:t>
            </w:r>
          </w:p>
        </w:tc>
      </w:tr>
      <w:tr>
        <w:tc>
          <w:tcPr/>
          <w:p>
            <w:pPr>
              <w:pStyle w:val="Compact"/>
              <w:jc w:val="left"/>
            </w:pPr>
            <w:r>
              <w:t xml:space="preserve">Email</w:t>
            </w:r>
          </w:p>
        </w:tc>
        <w:tc>
          <w:tcPr/>
          <w:p>
            <w:pPr>
              <w:pStyle w:val="Compact"/>
              <w:jc w:val="left"/>
            </w:pPr>
            <w:r>
              <w:t xml:space="preserve">orders@labtech-solutions.ch</w:t>
            </w:r>
          </w:p>
        </w:tc>
      </w:tr>
      <w:tr>
        <w:tc>
          <w:tcPr/>
          <w:p>
            <w:pPr>
              <w:pStyle w:val="Compact"/>
              <w:jc w:val="left"/>
            </w:pPr>
            <w:r>
              <w:t xml:space="preserve">VAT No.</w:t>
            </w:r>
          </w:p>
        </w:tc>
        <w:tc>
          <w:tcPr/>
          <w:p>
            <w:pPr>
              <w:pStyle w:val="Compact"/>
              <w:jc w:val="left"/>
            </w:pPr>
            <w:r>
              <w:t xml:space="preserve">CHE-998.776.554</w:t>
            </w:r>
          </w:p>
        </w:tc>
      </w:tr>
    </w:tbl>
    <w:p>
      <w:pPr>
        <w:pStyle w:val="BodyText"/>
      </w:pPr>
      <w:r>
        <w:t xml:space="preserve">2. BILLING AND DELIVERY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Bill To</w:t>
            </w:r>
          </w:p>
        </w:tc>
        <w:tc>
          <w:tcPr/>
          <w:p>
            <w:pPr>
              <w:pStyle w:val="Compact"/>
              <w:jc w:val="left"/>
            </w:pPr>
            <w:r>
              <w:t xml:space="preserve">Helvetia Biomedical Research Institute AG, Bahnhofstrasse 142, 8001 Switzerland Zurich</w:t>
            </w:r>
          </w:p>
        </w:tc>
      </w:tr>
      <w:tr>
        <w:tc>
          <w:tcPr/>
          <w:p>
            <w:pPr>
              <w:pStyle w:val="Compact"/>
              <w:jc w:val="left"/>
            </w:pPr>
            <w:r>
              <w:t xml:space="preserve">Ship To</w:t>
            </w:r>
          </w:p>
        </w:tc>
        <w:tc>
          <w:tcPr/>
          <w:p>
            <w:pPr>
              <w:pStyle w:val="Compact"/>
              <w:jc w:val="left"/>
            </w:pPr>
            <w:r>
              <w:t xml:space="preserve">Helvetia Biomedical Research Institute AG, Laboratory Wing B, Floor 3, Bahnhofstrasse 142, 8001 Switzerland Zurich</w:t>
            </w:r>
          </w:p>
        </w:tc>
      </w:tr>
      <w:tr>
        <w:tc>
          <w:tcPr/>
          <w:p>
            <w:pPr>
              <w:pStyle w:val="Compact"/>
              <w:jc w:val="left"/>
            </w:pPr>
            <w:r>
              <w:t xml:space="preserve">Delivery Terms</w:t>
            </w:r>
          </w:p>
        </w:tc>
        <w:tc>
          <w:tcPr/>
          <w:p>
            <w:pPr>
              <w:pStyle w:val="Compact"/>
              <w:jc w:val="left"/>
            </w:pPr>
            <w:r>
              <w:t xml:space="preserve">DDP (Delivered Duty Paid) – Switzerland Zurich, within 10 business days of order confirmation</w:t>
            </w:r>
          </w:p>
        </w:tc>
      </w:tr>
      <w:tr>
        <w:tc>
          <w:tcPr/>
          <w:p>
            <w:pPr>
              <w:pStyle w:val="Compact"/>
              <w:jc w:val="left"/>
            </w:pPr>
            <w:r>
              <w:t xml:space="preserve">Payment Terms</w:t>
            </w:r>
          </w:p>
        </w:tc>
        <w:tc>
          <w:tcPr/>
          <w:p>
            <w:pPr>
              <w:pStyle w:val="Compact"/>
              <w:jc w:val="left"/>
            </w:pPr>
            <w:r>
              <w:t xml:space="preserve">Net 30 days from invoice date, wire transfer to account IBAN: CH93 0076 2011 6238 5295 79</w:t>
            </w:r>
          </w:p>
        </w:tc>
      </w:tr>
    </w:tbl>
    <w:p>
      <w:pPr>
        <w:pStyle w:val="BodyText"/>
      </w:pPr>
      <w:r>
        <w:t xml:space="preserve">3. LINE ITEMS – EQUIPMENT AND SUPPLIES FOR MEDICAL RESEARCHER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High-Performance Liquid Chromatography (HPLC) System, Model LC-9000, with UV-Vis detector and autosampler</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For Dr. Marchetti's neurochemical analysis protocol</w:t>
            </w:r>
          </w:p>
        </w:tc>
      </w:tr>
      <w:tr>
        <w:tc>
          <w:tcPr/>
          <w:p>
            <w:pPr>
              <w:pStyle w:val="Compact"/>
              <w:jc w:val="left"/>
            </w:pPr>
            <w:r>
              <w:t xml:space="preserve">2</w:t>
            </w:r>
          </w:p>
        </w:tc>
        <w:tc>
          <w:tcPr/>
          <w:p>
            <w:pPr>
              <w:pStyle w:val="Compact"/>
              <w:jc w:val="left"/>
            </w:pPr>
            <w:r>
              <w:t xml:space="preserve">Real-Time PCR Thermal Cycler, 96-well capacity, with 4-channel fluorescence detection</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c>
          <w:tcPr/>
          <w:p>
            <w:pPr>
              <w:pStyle w:val="Compact"/>
              <w:jc w:val="left"/>
            </w:pPr>
            <w:r>
              <w:t xml:space="preserve">Gene expression studies – Medical Researcher requirement</w:t>
            </w:r>
          </w:p>
        </w:tc>
      </w:tr>
      <w:tr>
        <w:tc>
          <w:tcPr/>
          <w:p>
            <w:pPr>
              <w:pStyle w:val="Compact"/>
              <w:jc w:val="left"/>
            </w:pPr>
            <w:r>
              <w:t xml:space="preserve">3</w:t>
            </w:r>
          </w:p>
        </w:tc>
        <w:tc>
          <w:tcPr/>
          <w:p>
            <w:pPr>
              <w:pStyle w:val="Compact"/>
              <w:jc w:val="left"/>
            </w:pPr>
            <w:r>
              <w:t xml:space="preserve">Confocal Laser Scanning Microscope, 63x oil objective, multi-channel fluorescence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Neuronal imaging – Switzerland Zurich lab upgrade</w:t>
            </w:r>
          </w:p>
        </w:tc>
      </w:tr>
      <w:tr>
        <w:tc>
          <w:tcPr/>
          <w:p>
            <w:pPr>
              <w:pStyle w:val="Compact"/>
              <w:jc w:val="left"/>
            </w:pPr>
            <w:r>
              <w:t xml:space="preserve">4</w:t>
            </w:r>
          </w:p>
        </w:tc>
        <w:tc>
          <w:tcPr/>
          <w:p>
            <w:pPr>
              <w:pStyle w:val="Compact"/>
              <w:jc w:val="left"/>
            </w:pPr>
            <w:r>
              <w:t xml:space="preserve">Cryogenic Sample Storage Freezer, -80°C, 450L capacity, with digital monitoring</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c>
          <w:tcPr/>
          <w:p>
            <w:pPr>
              <w:pStyle w:val="Compact"/>
              <w:jc w:val="left"/>
            </w:pPr>
            <w:r>
              <w:t xml:space="preserve">Biospecimen preservation for longitudinal study</w:t>
            </w:r>
          </w:p>
        </w:tc>
      </w:tr>
      <w:tr>
        <w:tc>
          <w:tcPr/>
          <w:p>
            <w:pPr>
              <w:pStyle w:val="Compact"/>
              <w:jc w:val="left"/>
            </w:pPr>
            <w:r>
              <w:t xml:space="preserve">5</w:t>
            </w:r>
          </w:p>
        </w:tc>
        <w:tc>
          <w:tcPr/>
          <w:p>
            <w:pPr>
              <w:pStyle w:val="Compact"/>
              <w:jc w:val="left"/>
            </w:pPr>
            <w:r>
              <w:t xml:space="preserve">Cell Culture Incubator, CO2-controlled, 37°C, 180L, HEPA filtered</w:t>
            </w:r>
          </w:p>
        </w:tc>
        <w:tc>
          <w:tcPr/>
          <w:p>
            <w:pPr>
              <w:pStyle w:val="Compact"/>
              <w:jc w:val="left"/>
            </w:pPr>
            <w:r>
              <w:t xml:space="preserve">3</w:t>
            </w:r>
          </w:p>
        </w:tc>
        <w:tc>
          <w:tcPr/>
          <w:p>
            <w:pPr>
              <w:pStyle w:val="Compact"/>
              <w:jc w:val="left"/>
            </w:pPr>
            <w:r>
              <w:t xml:space="preserve">4,650.00</w:t>
            </w:r>
          </w:p>
        </w:tc>
        <w:tc>
          <w:tcPr/>
          <w:p>
            <w:pPr>
              <w:pStyle w:val="Compact"/>
              <w:jc w:val="left"/>
            </w:pPr>
            <w:r>
              <w:t xml:space="preserve">13,950.00</w:t>
            </w:r>
          </w:p>
        </w:tc>
        <w:tc>
          <w:tcPr/>
          <w:p>
            <w:pPr>
              <w:pStyle w:val="Compact"/>
              <w:jc w:val="left"/>
            </w:pPr>
            <w:r>
              <w:t xml:space="preserve">Primary neuronal cell culture – Medical Researcher protocol</w:t>
            </w:r>
          </w:p>
        </w:tc>
      </w:tr>
      <w:tr>
        <w:tc>
          <w:tcPr/>
          <w:p>
            <w:pPr>
              <w:pStyle w:val="Compact"/>
              <w:jc w:val="left"/>
            </w:pPr>
            <w:r>
              <w:t xml:space="preserve">6</w:t>
            </w:r>
          </w:p>
        </w:tc>
        <w:tc>
          <w:tcPr/>
          <w:p>
            <w:pPr>
              <w:pStyle w:val="Compact"/>
              <w:jc w:val="left"/>
            </w:pPr>
            <w:r>
              <w:t xml:space="preserve">Centrifuge, ultracentrifuge 100,000 RPM, with 4 rotor sets</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c>
          <w:tcPr/>
          <w:p>
            <w:pPr>
              <w:pStyle w:val="Compact"/>
              <w:jc w:val="left"/>
            </w:pPr>
            <w:r>
              <w:t xml:space="preserve">Protein isolation for neurodegeneration markers</w:t>
            </w:r>
          </w:p>
        </w:tc>
      </w:tr>
      <w:tr>
        <w:tc>
          <w:tcPr/>
          <w:p>
            <w:pPr>
              <w:pStyle w:val="Compact"/>
              <w:jc w:val="left"/>
            </w:pPr>
            <w:r>
              <w:t xml:space="preserve">7</w:t>
            </w:r>
          </w:p>
        </w:tc>
        <w:tc>
          <w:tcPr/>
          <w:p>
            <w:pPr>
              <w:pStyle w:val="Compact"/>
              <w:jc w:val="left"/>
            </w:pPr>
            <w:r>
              <w:t xml:space="preserve">Reagent Kit – Neurotransmitter Assay Panel (Dopamine, Serotonin, GABA, Glutamate), 500 tests</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Consumables for 12-month research cycle</w:t>
            </w:r>
          </w:p>
        </w:tc>
      </w:tr>
      <w:tr>
        <w:tc>
          <w:tcPr/>
          <w:p>
            <w:pPr>
              <w:pStyle w:val="Compact"/>
              <w:jc w:val="left"/>
            </w:pPr>
            <w:r>
              <w:t xml:space="preserve">8</w:t>
            </w:r>
          </w:p>
        </w:tc>
        <w:tc>
          <w:tcPr/>
          <w:p>
            <w:pPr>
              <w:pStyle w:val="Compact"/>
              <w:jc w:val="left"/>
            </w:pPr>
            <w:r>
              <w:t xml:space="preserve">Anti-Contamination UV Sterilization Cabinet, 1200W, with timer and interlock</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c>
          <w:tcPr/>
          <w:p>
            <w:pPr>
              <w:pStyle w:val="Compact"/>
              <w:jc w:val="left"/>
            </w:pPr>
            <w:r>
              <w:t xml:space="preserve">Laboratory hygiene – Switzerland Zurich compliance</w:t>
            </w:r>
          </w:p>
        </w:tc>
      </w:tr>
      <w:tr>
        <w:tc>
          <w:tcPr/>
          <w:p>
            <w:pPr>
              <w:pStyle w:val="Compact"/>
              <w:jc w:val="left"/>
            </w:pPr>
            <w:r>
              <w:t xml:space="preserve">9</w:t>
            </w:r>
          </w:p>
        </w:tc>
        <w:tc>
          <w:tcPr/>
          <w:p>
            <w:pPr>
              <w:pStyle w:val="Compact"/>
              <w:jc w:val="left"/>
            </w:pPr>
            <w:r>
              <w:t xml:space="preserve">Electronic Analytical Balance, 0.0001g resolution, 220g capacity, with draft shield</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c>
          <w:tcPr/>
          <w:p>
            <w:pPr>
              <w:pStyle w:val="Compact"/>
              <w:jc w:val="left"/>
            </w:pPr>
            <w:r>
              <w:t xml:space="preserve">Precision weighing for reagent preparation</w:t>
            </w:r>
          </w:p>
        </w:tc>
      </w:tr>
      <w:tr>
        <w:tc>
          <w:tcPr/>
          <w:p>
            <w:pPr>
              <w:pStyle w:val="Compact"/>
              <w:jc w:val="left"/>
            </w:pPr>
            <w:r>
              <w:t xml:space="preserve">10</w:t>
            </w:r>
          </w:p>
        </w:tc>
        <w:tc>
          <w:tcPr/>
          <w:p>
            <w:pPr>
              <w:pStyle w:val="Compact"/>
              <w:jc w:val="left"/>
            </w:pPr>
            <w:r>
              <w:t xml:space="preserve">Software License – Lab Data Management System (LIMS), 5-user annual subscription</w:t>
            </w:r>
          </w:p>
        </w:tc>
        <w:tc>
          <w:tcPr/>
          <w:p>
            <w:pPr>
              <w:pStyle w:val="Compact"/>
              <w:jc w:val="left"/>
            </w:pPr>
            <w:r>
              <w:t xml:space="preserve">1</w:t>
            </w:r>
          </w:p>
        </w:tc>
        <w:tc>
          <w:tcPr/>
          <w:p>
            <w:pPr>
              <w:pStyle w:val="Compact"/>
              <w:jc w:val="left"/>
            </w:pPr>
            <w:r>
              <w:t xml:space="preserve">6,700.00</w:t>
            </w:r>
          </w:p>
        </w:tc>
        <w:tc>
          <w:tcPr/>
          <w:p>
            <w:pPr>
              <w:pStyle w:val="Compact"/>
              <w:jc w:val="left"/>
            </w:pPr>
            <w:r>
              <w:t xml:space="preserve">6,700.00</w:t>
            </w:r>
          </w:p>
        </w:tc>
        <w:tc>
          <w:tcPr/>
          <w:p>
            <w:pPr>
              <w:pStyle w:val="Compact"/>
              <w:jc w:val="left"/>
            </w:pPr>
            <w:r>
              <w:t xml:space="preserve">Research data tracking for Medical Researcher team</w:t>
            </w:r>
          </w:p>
        </w:tc>
      </w:tr>
    </w:tbl>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right"/>
            </w:pPr>
            <w:r>
              <w:t xml:space="preserve">Subtotal</w:t>
            </w:r>
          </w:p>
        </w:tc>
        <w:tc>
          <w:tcPr/>
          <w:p>
            <w:pPr>
              <w:pStyle w:val="Compact"/>
              <w:jc w:val="right"/>
            </w:pPr>
            <w:r>
              <w:t xml:space="preserve">CHF 257,750.00</w:t>
            </w:r>
          </w:p>
        </w:tc>
      </w:tr>
      <w:tr>
        <w:tc>
          <w:tcPr>
            <w:gridSpan w:val="2"/>
          </w:tcPr>
          <w:p>
            <w:pPr>
              <w:pStyle w:val="Compact"/>
              <w:jc w:val="right"/>
            </w:pPr>
            <w:r>
              <w:t xml:space="preserve">VAT (7.7% – Switzerland Zurich standard rate)</w:t>
            </w:r>
          </w:p>
        </w:tc>
        <w:tc>
          <w:tcPr/>
          <w:p>
            <w:pPr>
              <w:pStyle w:val="Compact"/>
              <w:jc w:val="right"/>
            </w:pPr>
            <w:r>
              <w:t xml:space="preserve">CHF 19,847.25</w:t>
            </w:r>
          </w:p>
        </w:tc>
      </w:tr>
      <w:tr>
        <w:tc>
          <w:tcPr>
            <w:gridSpan w:val="2"/>
          </w:tcPr>
          <w:p>
            <w:pPr>
              <w:pStyle w:val="Compact"/>
              <w:jc w:val="right"/>
            </w:pPr>
            <w:r>
              <w:t xml:space="preserve">GRAND TOTAL</w:t>
            </w:r>
          </w:p>
        </w:tc>
        <w:tc>
          <w:tcPr/>
          <w:p>
            <w:pPr>
              <w:pStyle w:val="Compact"/>
              <w:jc w:val="right"/>
            </w:pPr>
            <w:r>
              <w:t xml:space="preserve">CHF 277,597.25</w:t>
            </w:r>
          </w:p>
        </w:tc>
      </w:tr>
    </w:tbl>
    <w:p>
      <w:pPr>
        <w:pStyle w:val="BodyText"/>
      </w:pPr>
      <w:r>
        <w:t xml:space="preserve">4. TERMS AND CONDITIONS</w:t>
      </w:r>
    </w:p>
    <w:p>
      <w:pPr>
        <w:numPr>
          <w:ilvl w:val="0"/>
          <w:numId w:val="1001"/>
        </w:numPr>
        <w:pStyle w:val="Compact"/>
      </w:pPr>
      <w:r>
        <w:t xml:space="preserve">This Purchase Order is issued by Helvetia Biomedical Research Institute AG, Switzerland Zurich, and constitutes a binding offer to purchase the goods and services listed herein. Acceptance by the supplier shall be confirmed in writing within five (5) business days.</w:t>
      </w:r>
    </w:p>
    <w:p>
      <w:pPr>
        <w:numPr>
          <w:ilvl w:val="0"/>
          <w:numId w:val="1001"/>
        </w:numPr>
        <w:pStyle w:val="Compact"/>
      </w:pPr>
      <w:r>
        <w:t xml:space="preserve">All equipment and materials are procured specifically for the use of the designated Medical Researcher, Dr. Elena Marchetti, PhD, and her research team within the Neurodegenerative Disease Research Unit. The items are intended for clinical research purposes under the Swiss Human Research Act (HRA) and applicable cantonal regulations in the Canton of Zurich.</w:t>
      </w:r>
    </w:p>
    <w:p>
      <w:pPr>
        <w:numPr>
          <w:ilvl w:val="0"/>
          <w:numId w:val="1001"/>
        </w:numPr>
        <w:pStyle w:val="Compact"/>
      </w:pPr>
      <w:r>
        <w:t xml:space="preserve">Delivery shall be made to the Switzerland Zurich laboratory address specified in Section 2. The supplier is responsible for all packaging, insurance, and transportation costs. Risk of loss transfers to the buyer upon physical receipt and inspection at the Switzerland Zurich facility.</w:t>
      </w:r>
    </w:p>
    <w:p>
      <w:pPr>
        <w:numPr>
          <w:ilvl w:val="0"/>
          <w:numId w:val="1001"/>
        </w:numPr>
        <w:pStyle w:val="Compact"/>
      </w:pPr>
      <w:r>
        <w:t xml:space="preserve">All instruments must comply with Swiss Federal Office of Public Health (FOPH) regulations, ISO 9001:2015 quality standards, and CE marking requirements. The Medical Researcher reserves the right to reject any item that does not meet the specified technical parameters or regulatory standards applicable in Switzerland Zurich.</w:t>
      </w:r>
    </w:p>
    <w:p>
      <w:pPr>
        <w:numPr>
          <w:ilvl w:val="0"/>
          <w:numId w:val="1001"/>
        </w:numPr>
        <w:pStyle w:val="Compact"/>
      </w:pPr>
      <w:r>
        <w:t xml:space="preserve">Warranty: All capital equipment carries a minimum two-year manufacturer's warranty from the date of installation and acceptance. Consumable reagents carry a minimum six-month shelf life from the date of delivery. The supplier shall provide full technical support and spare parts availability for a period of five (5) years.</w:t>
      </w:r>
    </w:p>
    <w:p>
      <w:pPr>
        <w:numPr>
          <w:ilvl w:val="0"/>
          <w:numId w:val="1001"/>
        </w:numPr>
        <w:pStyle w:val="Compact"/>
      </w:pPr>
      <w:r>
        <w:t xml:space="preserve">Payment shall be made by bank wire transfer to the supplier's designated account within thirty (30) calendar days of receipt of a valid invoice. Late payments shall accrue interest at the Swiss National Bank reference rate plus 2% per annum.</w:t>
      </w:r>
    </w:p>
    <w:p>
      <w:pPr>
        <w:numPr>
          <w:ilvl w:val="0"/>
          <w:numId w:val="1001"/>
        </w:numPr>
        <w:pStyle w:val="Compact"/>
      </w:pPr>
      <w:r>
        <w:t xml:space="preserve">This Purchase Order is governed by the laws of the Swiss Confederation. Any disputes arising from this Purchase Order shall be subject to the exclusive jurisdiction of the courts of Switzerland Zurich, Canton of Zurich.</w:t>
      </w:r>
    </w:p>
    <w:p>
      <w:pPr>
        <w:numPr>
          <w:ilvl w:val="0"/>
          <w:numId w:val="1001"/>
        </w:numPr>
        <w:pStyle w:val="Compact"/>
      </w:pPr>
      <w:r>
        <w:t xml:space="preserve">The supplier acknowledges that the goods are being purchased for a Medical Researcher conducting sensitive neurodegenerative disease research. All data related to this Purchase Order, including delivery schedules and technical specifications, shall be treated as confidential in accordance with the Swiss Federal Act on Data Protection (FADP).</w:t>
      </w:r>
    </w:p>
    <w:p>
      <w:pPr>
        <w:numPr>
          <w:ilvl w:val="0"/>
          <w:numId w:val="1001"/>
        </w:numPr>
        <w:pStyle w:val="Compact"/>
      </w:pPr>
      <w:r>
        <w:t xml:space="preserve">Force majeure: Neither party shall be liable for delays caused by events beyond reasonable control, including but not limited to natural disasters, pandemics, or government-mandated closures affecting operations in Switzerland Zurich.</w:t>
      </w:r>
    </w:p>
    <w:p>
      <w:pPr>
        <w:numPr>
          <w:ilvl w:val="0"/>
          <w:numId w:val="1001"/>
        </w:numPr>
        <w:pStyle w:val="Compact"/>
      </w:pPr>
      <w:r>
        <w:t xml:space="preserve">This Purchase Order may be amended only by mutual written agreement signed by authorized representatives of both parties. No oral modifications shall be binding.</w:t>
      </w:r>
    </w:p>
    <w:p>
      <w:pPr>
        <w:pStyle w:val="FirstParagraph"/>
      </w:pPr>
      <w:r>
        <w:t xml:space="preserve">5. APPROVAL AND SIGNATURES</w:t>
      </w:r>
    </w:p>
    <w:p>
      <w:pPr>
        <w:pStyle w:val="BodyText"/>
      </w:pPr>
      <w:r>
        <w:rPr>
          <w:bCs/>
          <w:b/>
        </w:rPr>
        <w:t xml:space="preserve">Prepared by (Buyer):</w:t>
      </w:r>
      <w:r>
        <w:br/>
      </w:r>
      <w:r>
        <w:br/>
      </w:r>
      <w:r>
        <w:t xml:space="preserve">______________________________</w:t>
      </w:r>
      <w:r>
        <w:br/>
      </w:r>
      <w:r>
        <w:t xml:space="preserve">Dr. Elena Marchetti, PhD</w:t>
      </w:r>
      <w:r>
        <w:br/>
      </w:r>
      <w:r>
        <w:t xml:space="preserve">Medical Researcher, Principal Investigator</w:t>
      </w:r>
      <w:r>
        <w:br/>
      </w:r>
      <w:r>
        <w:t xml:space="preserve">Neurodegenerative Disease Research Unit</w:t>
      </w:r>
      <w:r>
        <w:br/>
      </w:r>
      <w:r>
        <w:t xml:space="preserve">Date: _______________</w:t>
      </w:r>
    </w:p>
    <w:p>
      <w:pPr>
        <w:pStyle w:val="BodyText"/>
      </w:pPr>
      <w:r>
        <w:rPr>
          <w:bCs/>
          <w:b/>
        </w:rPr>
        <w:t xml:space="preserve">Authorized by (Buyer):</w:t>
      </w:r>
      <w:r>
        <w:br/>
      </w:r>
      <w:r>
        <w:br/>
      </w:r>
      <w:r>
        <w:t xml:space="preserve">______________________________</w:t>
      </w:r>
      <w:r>
        <w:br/>
      </w:r>
      <w:r>
        <w:t xml:space="preserve">Prof. Dr. Hans-Ulrich Steiner</w:t>
      </w:r>
      <w:r>
        <w:br/>
      </w:r>
      <w:r>
        <w:t xml:space="preserve">Director, Helvetia Biomedical Research Institute AG</w:t>
      </w:r>
      <w:r>
        <w:br/>
      </w:r>
      <w:r>
        <w:t xml:space="preserve">Switzerland Zurich</w:t>
      </w:r>
      <w:r>
        <w:br/>
      </w:r>
      <w:r>
        <w:t xml:space="preserve">Date: _______________</w:t>
      </w:r>
    </w:p>
    <w:p>
      <w:pPr>
        <w:pStyle w:val="BodyText"/>
      </w:pPr>
      <w:r>
        <w:rPr>
          <w:bCs/>
          <w:b/>
        </w:rPr>
        <w:t xml:space="preserve">Accepted by (Supplier):</w:t>
      </w:r>
      <w:r>
        <w:br/>
      </w:r>
      <w:r>
        <w:br/>
      </w:r>
      <w:r>
        <w:t xml:space="preserve">______________________________</w:t>
      </w:r>
      <w:r>
        <w:br/>
      </w:r>
      <w:r>
        <w:t xml:space="preserve">Mr. Thomas Keller</w:t>
      </w:r>
      <w:r>
        <w:br/>
      </w:r>
      <w:r>
        <w:t xml:space="preserve">Sales Director, LabTech Solutions GmbH</w:t>
      </w:r>
      <w:r>
        <w:br/>
      </w:r>
      <w:r>
        <w:t xml:space="preserve">Switzerland Zurich</w:t>
      </w:r>
      <w:r>
        <w:br/>
      </w:r>
      <w:r>
        <w:t xml:space="preserve">Date: _______________</w:t>
      </w:r>
    </w:p>
    <w:p>
      <w:pPr>
        <w:pStyle w:val="BodyText"/>
      </w:pPr>
      <w:r>
        <w:rPr>
          <w:bCs/>
          <w:b/>
        </w:rPr>
        <w:t xml:space="preserve">Finance Verification:</w:t>
      </w:r>
      <w:r>
        <w:br/>
      </w:r>
      <w:r>
        <w:br/>
      </w:r>
      <w:r>
        <w:t xml:space="preserve">______________________________</w:t>
      </w:r>
      <w:r>
        <w:br/>
      </w:r>
      <w:r>
        <w:t xml:space="preserve">Ms. Anna Berger</w:t>
      </w:r>
      <w:r>
        <w:br/>
      </w:r>
      <w:r>
        <w:t xml:space="preserve">Head of Procurement &amp; Finance</w:t>
      </w:r>
      <w:r>
        <w:br/>
      </w:r>
      <w:r>
        <w:t xml:space="preserve">Helvetia Biomedical Research Institute AG</w:t>
      </w:r>
      <w:r>
        <w:br/>
      </w:r>
      <w:r>
        <w:t xml:space="preserve">Date: _______________</w:t>
      </w:r>
    </w:p>
    <w:p>
      <w:pPr>
        <w:pStyle w:val="BodyText"/>
      </w:pPr>
      <w:r>
        <w:rPr>
          <w:bCs/>
          <w:b/>
        </w:rPr>
        <w:t xml:space="preserve">NOTE:</w:t>
      </w:r>
      <w:r>
        <w:t xml:space="preserve"> </w:t>
      </w:r>
      <w:r>
        <w:t xml:space="preserve">This Purchase Order has been reviewed and approved in accordance with the internal procurement policy of Helvetia Biomedical Research Institute AG, Switzerland Zurich. The acquisition of the above-listed equipment and supplies is essential for the ongoing Medical Researcher project "Neurodegenerative Pathways in Early-Stage Alzheimer's Disease – A Longitudinal Cohort Study" (Grant No. SNF-198456), funded by the Swiss National Science Foundation. All items are to be installed and calibrated prior to the commencement of the next research phase scheduled for September 2025. The Medical Researcher, Dr. Marchetti, shall oversee the installation, validation, and initial operational testing of all capital equipment upon delivery to the Switzerland Zurich laboratory.</w:t>
      </w:r>
    </w:p>
    <w:p>
      <w:pPr>
        <w:pStyle w:val="BodyText"/>
      </w:pPr>
      <w:r>
        <w:t xml:space="preserve">Purchase Order PO-2025-ZRH-04872 | Helvetia Biomedical Research Institute AG | Bahnhofstrasse 142, 8001 Switzerland Zurich, Switzerland</w:t>
      </w:r>
    </w:p>
    <w:p>
      <w:pPr>
        <w:pStyle w:val="BodyText"/>
      </w:pPr>
      <w:r>
        <w:t xml:space="preserve">Document generated on 14 June 2025 | Page 1 of 1 | Confidential – For Internal and Supplier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Switzerland Zurich</dc:title>
  <dc:creator/>
  <dc:language>en</dc:language>
  <cp:keywords/>
  <dcterms:created xsi:type="dcterms:W3CDTF">2026-10-10T08:12:57Z</dcterms:created>
  <dcterms:modified xsi:type="dcterms:W3CDTF">2026-10-10T08:12:57Z</dcterms:modified>
</cp:coreProperties>
</file>

<file path=docProps/custom.xml><?xml version="1.0" encoding="utf-8"?>
<Properties xmlns="http://schemas.openxmlformats.org/officeDocument/2006/custom-properties" xmlns:vt="http://schemas.openxmlformats.org/officeDocument/2006/docPropsVTypes"/>
</file>