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Thailand</w:t>
      </w:r>
      <w:r>
        <w:t xml:space="preserve"> </w:t>
      </w:r>
      <w:r>
        <w:t xml:space="preserve">Bangkok</w:t>
      </w:r>
    </w:p>
    <w:p>
      <w:pPr>
        <w:pStyle w:val="FirstParagraph"/>
      </w:pPr>
      <w:r>
        <w:t xml:space="preserve">PO-2025-BKK-04782</w:t>
      </w:r>
    </w:p>
    <w:p>
      <w:pPr>
        <w:pStyle w:val="BodyText"/>
      </w:pPr>
      <w:r>
        <w:t xml:space="preserve">Date: 15 June 2025</w:t>
      </w:r>
    </w:p>
    <w:p>
      <w:pPr>
        <w:pStyle w:val="BodyText"/>
      </w:pPr>
      <w:r>
        <w:t xml:space="preserve">Valid Until: 15 September 2025</w:t>
      </w:r>
    </w:p>
    <w:bookmarkStart w:id="20" w:name="purchase-order"/>
    <w:p>
      <w:pPr>
        <w:pStyle w:val="Heading1"/>
      </w:pPr>
      <w:r>
        <w:t xml:space="preserve">PURCHASE ORDER</w:t>
      </w:r>
    </w:p>
    <w:p>
      <w:pPr>
        <w:pStyle w:val="FirstParagraph"/>
      </w:pPr>
      <w:r>
        <w:t xml:space="preserve">Procurement of Medical Researcher Services and Laboratory Equipment — Thailand Bangkok</w:t>
      </w:r>
    </w:p>
    <w:bookmarkEnd w:id="20"/>
    <w:bookmarkStart w:id="21" w:name="issuing-organization"/>
    <w:p>
      <w:pPr>
        <w:pStyle w:val="Heading2"/>
      </w:pPr>
      <w:r>
        <w:t xml:space="preserve">1. Issuing Organization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 Name:</w:t>
            </w:r>
          </w:p>
        </w:tc>
        <w:tc>
          <w:tcPr/>
          <w:p>
            <w:pPr>
              <w:pStyle w:val="Compact"/>
              <w:jc w:val="left"/>
            </w:pPr>
            <w:r>
              <w:t xml:space="preserve">Siam Biomedical Research Institute (SBRI)</w:t>
            </w:r>
          </w:p>
        </w:tc>
      </w:tr>
      <w:tr>
        <w:tc>
          <w:tcPr/>
          <w:p>
            <w:pPr>
              <w:pStyle w:val="Compact"/>
              <w:jc w:val="left"/>
            </w:pPr>
            <w:r>
              <w:rPr>
                <w:bCs/>
                <w:b/>
              </w:rPr>
              <w:t xml:space="preserve">Address:</w:t>
            </w:r>
          </w:p>
        </w:tc>
        <w:tc>
          <w:tcPr/>
          <w:p>
            <w:pPr>
              <w:pStyle w:val="Compact"/>
              <w:jc w:val="left"/>
            </w:pPr>
            <w:r>
              <w:t xml:space="preserve">88 Sukhumvit Road, Khlong Toei,</w:t>
            </w:r>
            <w:r>
              <w:t xml:space="preserve"> </w:t>
            </w:r>
            <w:r>
              <w:t xml:space="preserve">Thailand Bangkok</w:t>
            </w:r>
            <w:r>
              <w:t xml:space="preserve"> </w:t>
            </w:r>
            <w:r>
              <w:t xml:space="preserve">10110</w:t>
            </w:r>
          </w:p>
        </w:tc>
      </w:tr>
      <w:tr>
        <w:tc>
          <w:tcPr/>
          <w:p>
            <w:pPr>
              <w:pStyle w:val="Compact"/>
              <w:jc w:val="left"/>
            </w:pPr>
            <w:r>
              <w:rPr>
                <w:bCs/>
                <w:b/>
              </w:rPr>
              <w:t xml:space="preserve">Tax ID (VAT):</w:t>
            </w:r>
          </w:p>
        </w:tc>
        <w:tc>
          <w:tcPr/>
          <w:p>
            <w:pPr>
              <w:pStyle w:val="Compact"/>
              <w:jc w:val="left"/>
            </w:pPr>
            <w:r>
              <w:t xml:space="preserve">0105558901234</w:t>
            </w:r>
          </w:p>
        </w:tc>
      </w:tr>
      <w:tr>
        <w:tc>
          <w:tcPr/>
          <w:p>
            <w:pPr>
              <w:pStyle w:val="Compact"/>
              <w:jc w:val="left"/>
            </w:pPr>
            <w:r>
              <w:rPr>
                <w:bCs/>
                <w:b/>
              </w:rPr>
              <w:t xml:space="preserve">Contact Person:</w:t>
            </w:r>
          </w:p>
        </w:tc>
        <w:tc>
          <w:tcPr/>
          <w:p>
            <w:pPr>
              <w:pStyle w:val="Compact"/>
              <w:jc w:val="left"/>
            </w:pPr>
            <w:r>
              <w:t xml:space="preserve">Dr. Ananya Chaiyaporn, Director of Research Procurement</w:t>
            </w:r>
          </w:p>
        </w:tc>
      </w:tr>
      <w:tr>
        <w:tc>
          <w:tcPr/>
          <w:p>
            <w:pPr>
              <w:pStyle w:val="Compact"/>
              <w:jc w:val="left"/>
            </w:pPr>
            <w:r>
              <w:rPr>
                <w:bCs/>
                <w:b/>
              </w:rPr>
              <w:t xml:space="preserve">Email:</w:t>
            </w:r>
          </w:p>
        </w:tc>
        <w:tc>
          <w:tcPr/>
          <w:p>
            <w:pPr>
              <w:pStyle w:val="Compact"/>
              <w:jc w:val="left"/>
            </w:pPr>
            <w:r>
              <w:t xml:space="preserve">procurement@sbri-bangkok.or.th</w:t>
            </w:r>
          </w:p>
        </w:tc>
      </w:tr>
      <w:tr>
        <w:tc>
          <w:tcPr/>
          <w:p>
            <w:pPr>
              <w:pStyle w:val="Compact"/>
              <w:jc w:val="left"/>
            </w:pPr>
            <w:r>
              <w:rPr>
                <w:bCs/>
                <w:b/>
              </w:rPr>
              <w:t xml:space="preserve">Telephone:</w:t>
            </w:r>
          </w:p>
        </w:tc>
        <w:tc>
          <w:tcPr/>
          <w:p>
            <w:pPr>
              <w:pStyle w:val="Compact"/>
              <w:jc w:val="left"/>
            </w:pPr>
            <w:r>
              <w:t xml:space="preserve">+66 2 255 4890</w:t>
            </w:r>
          </w:p>
        </w:tc>
      </w:tr>
    </w:tbl>
    <w:bookmarkEnd w:id="21"/>
    <w:bookmarkStart w:id="22" w:name="supplier-service-provider"/>
    <w:p>
      <w:pPr>
        <w:pStyle w:val="Heading2"/>
      </w:pPr>
      <w:r>
        <w:t xml:space="preserve">2.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GlobalMed Research Solutions Co., Ltd.</w:t>
            </w:r>
          </w:p>
        </w:tc>
      </w:tr>
      <w:tr>
        <w:tc>
          <w:tcPr/>
          <w:p>
            <w:pPr>
              <w:pStyle w:val="Compact"/>
              <w:jc w:val="left"/>
            </w:pPr>
            <w:r>
              <w:rPr>
                <w:bCs/>
                <w:b/>
              </w:rPr>
              <w:t xml:space="preserve">Address:</w:t>
            </w:r>
          </w:p>
        </w:tc>
        <w:tc>
          <w:tcPr/>
          <w:p>
            <w:pPr>
              <w:pStyle w:val="Compact"/>
              <w:jc w:val="left"/>
            </w:pPr>
            <w:r>
              <w:t xml:space="preserve">120 Ratchadamri Road, Lumphini, Pathum Wan,</w:t>
            </w:r>
            <w:r>
              <w:t xml:space="preserve"> </w:t>
            </w:r>
            <w:r>
              <w:t xml:space="preserve">Thailand Bangkok</w:t>
            </w:r>
            <w:r>
              <w:t xml:space="preserve"> </w:t>
            </w:r>
            <w:r>
              <w:t xml:space="preserve">10330</w:t>
            </w:r>
          </w:p>
        </w:tc>
      </w:tr>
      <w:tr>
        <w:tc>
          <w:tcPr/>
          <w:p>
            <w:pPr>
              <w:pStyle w:val="Compact"/>
              <w:jc w:val="left"/>
            </w:pPr>
            <w:r>
              <w:rPr>
                <w:bCs/>
                <w:b/>
              </w:rPr>
              <w:t xml:space="preserve">Tax ID (VAT):</w:t>
            </w:r>
          </w:p>
        </w:tc>
        <w:tc>
          <w:tcPr/>
          <w:p>
            <w:pPr>
              <w:pStyle w:val="Compact"/>
              <w:jc w:val="left"/>
            </w:pPr>
            <w:r>
              <w:t xml:space="preserve">0105561234567</w:t>
            </w:r>
          </w:p>
        </w:tc>
      </w:tr>
      <w:tr>
        <w:tc>
          <w:tcPr/>
          <w:p>
            <w:pPr>
              <w:pStyle w:val="Compact"/>
              <w:jc w:val="left"/>
            </w:pPr>
            <w:r>
              <w:rPr>
                <w:bCs/>
                <w:b/>
              </w:rPr>
              <w:t xml:space="preserve">Contact Person:</w:t>
            </w:r>
          </w:p>
        </w:tc>
        <w:tc>
          <w:tcPr/>
          <w:p>
            <w:pPr>
              <w:pStyle w:val="Compact"/>
              <w:jc w:val="left"/>
            </w:pPr>
            <w:r>
              <w:t xml:space="preserve">Mr. Somchai Wongsawat, Account Manager</w:t>
            </w:r>
          </w:p>
        </w:tc>
      </w:tr>
      <w:tr>
        <w:tc>
          <w:tcPr/>
          <w:p>
            <w:pPr>
              <w:pStyle w:val="Compact"/>
              <w:jc w:val="left"/>
            </w:pPr>
            <w:r>
              <w:rPr>
                <w:bCs/>
                <w:b/>
              </w:rPr>
              <w:t xml:space="preserve">Email:</w:t>
            </w:r>
          </w:p>
        </w:tc>
        <w:tc>
          <w:tcPr/>
          <w:p>
            <w:pPr>
              <w:pStyle w:val="Compact"/>
              <w:jc w:val="left"/>
            </w:pPr>
            <w:r>
              <w:t xml:space="preserve">accounts@globalmed-research.co.th</w:t>
            </w:r>
          </w:p>
        </w:tc>
      </w:tr>
      <w:tr>
        <w:tc>
          <w:tcPr/>
          <w:p>
            <w:pPr>
              <w:pStyle w:val="Compact"/>
              <w:jc w:val="left"/>
            </w:pPr>
            <w:r>
              <w:rPr>
                <w:bCs/>
                <w:b/>
              </w:rPr>
              <w:t xml:space="preserve">Telephone:</w:t>
            </w:r>
          </w:p>
        </w:tc>
        <w:tc>
          <w:tcPr/>
          <w:p>
            <w:pPr>
              <w:pStyle w:val="Compact"/>
              <w:jc w:val="left"/>
            </w:pPr>
            <w:r>
              <w:t xml:space="preserve">+66 2 651 7733</w:t>
            </w:r>
          </w:p>
        </w:tc>
      </w:tr>
    </w:tbl>
    <w:bookmarkEnd w:id="22"/>
    <w:bookmarkStart w:id="23" w:name="purchase-order-description"/>
    <w:p>
      <w:pPr>
        <w:pStyle w:val="Heading2"/>
      </w:pPr>
      <w:r>
        <w:t xml:space="preserve">3. Purchase Order Description</w:t>
      </w:r>
    </w:p>
    <w:p>
      <w:pPr>
        <w:pStyle w:val="FirstParagraph"/>
      </w:pPr>
      <w:r>
        <w:t xml:space="preserve">This</w:t>
      </w:r>
      <w:r>
        <w:t xml:space="preserve"> </w:t>
      </w:r>
      <w:r>
        <w:t xml:space="preserve">Purchase Order</w:t>
      </w:r>
      <w:r>
        <w:t xml:space="preserve"> </w:t>
      </w:r>
      <w:r>
        <w:t xml:space="preserve">is issued by Siam Biomedical Research Institute (SBRI) to GlobalMed Research Solutions Co., Ltd. for the procurement of a full-time</w:t>
      </w:r>
      <w:r>
        <w:t xml:space="preserve"> </w:t>
      </w:r>
      <w:r>
        <w:t xml:space="preserve">Medical Researcher</w:t>
      </w:r>
      <w:r>
        <w:t xml:space="preserve"> </w:t>
      </w:r>
      <w:r>
        <w:t xml:space="preserve">position and associated laboratory equipment, reagents, and technical support services. The engagement is specifically designated for the Advanced Oncology and Genomics Research Division located in</w:t>
      </w:r>
      <w:r>
        <w:t xml:space="preserve"> </w:t>
      </w:r>
      <w:r>
        <w:t xml:space="preserve">Thailand Bangkok</w:t>
      </w:r>
      <w:r>
        <w:t xml:space="preserve">. The</w:t>
      </w:r>
      <w:r>
        <w:t xml:space="preserve"> </w:t>
      </w:r>
      <w:r>
        <w:t xml:space="preserve">Medical Researcher</w:t>
      </w:r>
      <w:r>
        <w:t xml:space="preserve"> </w:t>
      </w:r>
      <w:r>
        <w:t xml:space="preserve">shall be responsible for conducting peer-reviewed clinical and preclinical studies, managing laboratory operations, supervising junior research staff, and ensuring full compliance with the Thai Ministry of Public Health regulations and the National Research Council of Thailand (NRCT) ethical guidelines. All deliverables under this</w:t>
      </w:r>
      <w:r>
        <w:t xml:space="preserve"> </w:t>
      </w:r>
      <w:r>
        <w:t xml:space="preserve">Purchase Order</w:t>
      </w:r>
      <w:r>
        <w:t xml:space="preserve"> </w:t>
      </w:r>
      <w:r>
        <w:t xml:space="preserve">must be executed within the premises of the SBRI facility in</w:t>
      </w:r>
      <w:r>
        <w:t xml:space="preserve"> </w:t>
      </w:r>
      <w:r>
        <w:t xml:space="preserve">Thailand Bangkok</w:t>
      </w:r>
      <w:r>
        <w:t xml:space="preserve"> </w:t>
      </w:r>
      <w:r>
        <w:t xml:space="preserve">unless otherwise authorized in writing by the Director of Research Procurement.</w:t>
      </w:r>
    </w:p>
    <w:bookmarkEnd w:id="23"/>
    <w:bookmarkStart w:id="24" w:name="line-items"/>
    <w:p>
      <w:pPr>
        <w:pStyle w:val="Heading2"/>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(THB)</w:t>
            </w:r>
          </w:p>
        </w:tc>
        <w:tc>
          <w:tcPr/>
          <w:p>
            <w:pPr>
              <w:pStyle w:val="Compact"/>
              <w:jc w:val="left"/>
            </w:pPr>
            <w:r>
              <w:t xml:space="preserve">Total (THB)</w:t>
            </w:r>
          </w:p>
        </w:tc>
      </w:tr>
      <w:tr>
        <w:tc>
          <w:tcPr/>
          <w:p>
            <w:pPr>
              <w:pStyle w:val="Compact"/>
              <w:jc w:val="left"/>
            </w:pPr>
            <w:r>
              <w:t xml:space="preserve">01</w:t>
            </w:r>
          </w:p>
        </w:tc>
        <w:tc>
          <w:tcPr/>
          <w:p>
            <w:pPr>
              <w:pStyle w:val="Compact"/>
              <w:jc w:val="left"/>
            </w:pPr>
            <w:r>
              <w:t xml:space="preserve">Full-time</w:t>
            </w:r>
            <w:r>
              <w:t xml:space="preserve"> </w:t>
            </w:r>
            <w:r>
              <w:t xml:space="preserve">Medical Researcher</w:t>
            </w:r>
            <w:r>
              <w:t xml:space="preserve"> </w:t>
            </w:r>
            <w:r>
              <w:t xml:space="preserve">(MD, PhD) — 12-month contract, including salary, benefits, and professional development allowance. The</w:t>
            </w:r>
            <w:r>
              <w:t xml:space="preserve"> </w:t>
            </w:r>
            <w:r>
              <w:t xml:space="preserve">Medical Researcher</w:t>
            </w:r>
            <w:r>
              <w:t xml:space="preserve"> </w:t>
            </w:r>
            <w:r>
              <w:t xml:space="preserve">shall report to the Head of the Oncology Division in</w:t>
            </w:r>
            <w:r>
              <w:t xml:space="preserve"> </w:t>
            </w:r>
            <w:r>
              <w:t xml:space="preserve">Thailand Bangkok</w:t>
            </w:r>
            <w:r>
              <w:t xml:space="preserv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4,800,000.00</w:t>
            </w:r>
          </w:p>
        </w:tc>
        <w:tc>
          <w:tcPr/>
          <w:p>
            <w:pPr>
              <w:pStyle w:val="Compact"/>
              <w:jc w:val="left"/>
            </w:pPr>
            <w:r>
              <w:t xml:space="preserve">4,800,000.00</w:t>
            </w:r>
          </w:p>
        </w:tc>
      </w:tr>
      <w:tr>
        <w:tc>
          <w:tcPr/>
          <w:p>
            <w:pPr>
              <w:pStyle w:val="Compact"/>
              <w:jc w:val="left"/>
            </w:pPr>
            <w:r>
              <w:t xml:space="preserve">02</w:t>
            </w:r>
          </w:p>
        </w:tc>
        <w:tc>
          <w:tcPr/>
          <w:p>
            <w:pPr>
              <w:pStyle w:val="Compact"/>
              <w:jc w:val="left"/>
            </w:pPr>
            <w:r>
              <w:t xml:space="preserve">High-performance liquid chromatography (HPLC) system with UV-Vis detector, calibrated and installed at the</w:t>
            </w:r>
            <w:r>
              <w:t xml:space="preserve"> </w:t>
            </w:r>
            <w:r>
              <w:t xml:space="preserve">Thailand Bangkok</w:t>
            </w:r>
            <w:r>
              <w:t xml:space="preserve"> </w:t>
            </w:r>
            <w:r>
              <w:t xml:space="preserve">laboratory. Includes 24-month warranty and annual maintenance.</w:t>
            </w:r>
          </w:p>
        </w:tc>
        <w:tc>
          <w:tcPr/>
          <w:p>
            <w:pPr>
              <w:pStyle w:val="Compact"/>
              <w:jc w:val="left"/>
            </w:pPr>
            <w:r>
              <w:t xml:space="preserve">1</w:t>
            </w:r>
          </w:p>
        </w:tc>
        <w:tc>
          <w:tcPr/>
          <w:p>
            <w:pPr>
              <w:pStyle w:val="Compact"/>
              <w:jc w:val="left"/>
            </w:pPr>
            <w:r>
              <w:t xml:space="preserve">Unit</w:t>
            </w:r>
          </w:p>
        </w:tc>
        <w:tc>
          <w:tcPr/>
          <w:p>
            <w:pPr>
              <w:pStyle w:val="Compact"/>
              <w:jc w:val="left"/>
            </w:pPr>
            <w:r>
              <w:t xml:space="preserve">2,350,000.00</w:t>
            </w:r>
          </w:p>
        </w:tc>
        <w:tc>
          <w:tcPr/>
          <w:p>
            <w:pPr>
              <w:pStyle w:val="Compact"/>
              <w:jc w:val="left"/>
            </w:pPr>
            <w:r>
              <w:t xml:space="preserve">2,350,000.00</w:t>
            </w:r>
          </w:p>
        </w:tc>
      </w:tr>
      <w:tr>
        <w:tc>
          <w:tcPr/>
          <w:p>
            <w:pPr>
              <w:pStyle w:val="Compact"/>
              <w:jc w:val="left"/>
            </w:pPr>
            <w:r>
              <w:t xml:space="preserve">03</w:t>
            </w:r>
          </w:p>
        </w:tc>
        <w:tc>
          <w:tcPr/>
          <w:p>
            <w:pPr>
              <w:pStyle w:val="Compact"/>
              <w:jc w:val="left"/>
            </w:pPr>
            <w:r>
              <w:t xml:space="preserve">Real-time PCR (qPCR) thermal cycler, 96-well format, with software license for genomic analysis. Delivered and installed in</w:t>
            </w:r>
            <w:r>
              <w:t xml:space="preserve"> </w:t>
            </w:r>
            <w:r>
              <w:t xml:space="preserve">Thailand Bangkok</w:t>
            </w:r>
            <w:r>
              <w:t xml:space="preserve">.</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1,120,000.00</w:t>
            </w:r>
          </w:p>
        </w:tc>
        <w:tc>
          <w:tcPr/>
          <w:p>
            <w:pPr>
              <w:pStyle w:val="Compact"/>
              <w:jc w:val="left"/>
            </w:pPr>
            <w:r>
              <w:t xml:space="preserve">2,240,000.00</w:t>
            </w:r>
          </w:p>
        </w:tc>
      </w:tr>
      <w:tr>
        <w:tc>
          <w:tcPr/>
          <w:p>
            <w:pPr>
              <w:pStyle w:val="Compact"/>
              <w:jc w:val="left"/>
            </w:pPr>
            <w:r>
              <w:t xml:space="preserve">04</w:t>
            </w:r>
          </w:p>
        </w:tc>
        <w:tc>
          <w:tcPr/>
          <w:p>
            <w:pPr>
              <w:pStyle w:val="Compact"/>
              <w:jc w:val="left"/>
            </w:pPr>
            <w:r>
              <w:t xml:space="preserve">Annual supply of certified reagents, culture media, and consumables for the</w:t>
            </w:r>
            <w:r>
              <w:t xml:space="preserve"> </w:t>
            </w:r>
            <w:r>
              <w:t xml:space="preserve">Medical Researcher</w:t>
            </w:r>
            <w:r>
              <w:t xml:space="preserve">'s ongoing oncology studies. Quarterly delivery to the</w:t>
            </w:r>
            <w:r>
              <w:t xml:space="preserve"> </w:t>
            </w:r>
            <w:r>
              <w:t xml:space="preserve">Thailand Bangkok</w:t>
            </w:r>
            <w:r>
              <w:t xml:space="preserve"> </w:t>
            </w:r>
            <w:r>
              <w:t xml:space="preserve">facility.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05</w:t>
            </w:r>
          </w:p>
        </w:tc>
        <w:tc>
          <w:tcPr/>
          <w:p>
            <w:pPr>
              <w:pStyle w:val="Compact"/>
              <w:jc w:val="left"/>
            </w:pPr>
            <w:r>
              <w:t xml:space="preserve">Technical support and calibration services for all laboratory instruments. On-site response within 48 hours in</w:t>
            </w:r>
            <w:r>
              <w:t xml:space="preserve"> </w:t>
            </w:r>
            <w:r>
              <w:t xml:space="preserve">Thailand Bangkok</w:t>
            </w:r>
            <w:r>
              <w:t xml:space="preserve">. Includes quarterly preventive maintenance visits.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95,000.00</w:t>
            </w:r>
          </w:p>
        </w:tc>
        <w:tc>
          <w:tcPr/>
          <w:p>
            <w:pPr>
              <w:pStyle w:val="Compact"/>
              <w:jc w:val="left"/>
            </w:pPr>
            <w:r>
              <w:t xml:space="preserve">1,140,000.00</w:t>
            </w:r>
          </w:p>
        </w:tc>
      </w:tr>
      <w:tr>
        <w:tc>
          <w:tcPr/>
          <w:p>
            <w:pPr>
              <w:pStyle w:val="Compact"/>
              <w:jc w:val="left"/>
            </w:pPr>
            <w:r>
              <w:t xml:space="preserve">06</w:t>
            </w:r>
          </w:p>
        </w:tc>
        <w:tc>
          <w:tcPr/>
          <w:p>
            <w:pPr>
              <w:pStyle w:val="Compact"/>
              <w:jc w:val="left"/>
            </w:pPr>
            <w:r>
              <w:t xml:space="preserve">Research data management software license (10-user) with cloud backup, tailored for the</w:t>
            </w:r>
            <w:r>
              <w:t xml:space="preserve"> </w:t>
            </w:r>
            <w:r>
              <w:t xml:space="preserve">Medical Researcher</w:t>
            </w:r>
            <w:r>
              <w:t xml:space="preserve"> </w:t>
            </w:r>
            <w:r>
              <w:t xml:space="preserve">team's workflow in</w:t>
            </w:r>
            <w:r>
              <w:t xml:space="preserve"> </w:t>
            </w:r>
            <w:r>
              <w:t xml:space="preserve">Thailand Bangkok</w:t>
            </w:r>
            <w:r>
              <w:t xml:space="preserve">.</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07</w:t>
            </w:r>
          </w:p>
        </w:tc>
        <w:tc>
          <w:tcPr/>
          <w:p>
            <w:pPr>
              <w:pStyle w:val="Compact"/>
              <w:jc w:val="left"/>
            </w:pPr>
            <w:r>
              <w:t xml:space="preserve">Professional indemnity and occupational health insurance for the</w:t>
            </w:r>
            <w:r>
              <w:t xml:space="preserve"> </w:t>
            </w:r>
            <w:r>
              <w:t xml:space="preserve">Medical Researcher</w:t>
            </w:r>
            <w:r>
              <w:t xml:space="preserve">, compliant with Thai labor law and SBRI internal policy.</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156,000.00</w:t>
            </w:r>
          </w:p>
        </w:tc>
        <w:tc>
          <w:tcPr/>
          <w:p>
            <w:pPr>
              <w:pStyle w:val="Compact"/>
              <w:jc w:val="left"/>
            </w:pPr>
            <w:r>
              <w:t xml:space="preserve">156,000.00</w:t>
            </w:r>
          </w:p>
        </w:tc>
      </w:tr>
      <w:tr>
        <w:tc>
          <w:tcPr>
            <w:gridSpan w:val="5"/>
          </w:tcPr>
          <w:p>
            <w:pPr>
              <w:pStyle w:val="Compact"/>
              <w:jc w:val="right"/>
            </w:pPr>
            <w:r>
              <w:t xml:space="preserve">Subtotal (THB)</w:t>
            </w:r>
          </w:p>
        </w:tc>
        <w:tc>
          <w:tcPr/>
          <w:p>
            <w:pPr>
              <w:pStyle w:val="Compact"/>
              <w:jc w:val="left"/>
            </w:pPr>
            <w:r>
              <w:t xml:space="preserve">13,326,000.00</w:t>
            </w:r>
          </w:p>
        </w:tc>
      </w:tr>
      <w:tr>
        <w:tc>
          <w:tcPr>
            <w:gridSpan w:val="5"/>
          </w:tcPr>
          <w:p>
            <w:pPr>
              <w:pStyle w:val="Compact"/>
              <w:jc w:val="right"/>
            </w:pPr>
            <w:r>
              <w:t xml:space="preserve">VAT (7%)</w:t>
            </w:r>
          </w:p>
        </w:tc>
        <w:tc>
          <w:tcPr/>
          <w:p>
            <w:pPr>
              <w:pStyle w:val="Compact"/>
              <w:jc w:val="left"/>
            </w:pPr>
            <w:r>
              <w:t xml:space="preserve">932,820.00</w:t>
            </w:r>
          </w:p>
        </w:tc>
      </w:tr>
      <w:tr>
        <w:tc>
          <w:tcPr>
            <w:gridSpan w:val="5"/>
          </w:tcPr>
          <w:p>
            <w:pPr>
              <w:pStyle w:val="Compact"/>
              <w:jc w:val="right"/>
            </w:pPr>
            <w:r>
              <w:t xml:space="preserve">Grand Total (THB)</w:t>
            </w:r>
          </w:p>
        </w:tc>
        <w:tc>
          <w:tcPr/>
          <w:p>
            <w:pPr>
              <w:pStyle w:val="Compact"/>
              <w:jc w:val="left"/>
            </w:pPr>
            <w:r>
              <w:t xml:space="preserve">14,258,820.00</w:t>
            </w:r>
          </w:p>
        </w:tc>
      </w:tr>
    </w:tbl>
    <w:bookmarkEnd w:id="24"/>
    <w:bookmarkStart w:id="25" w:name="delivery-and-performance-schedule"/>
    <w:p>
      <w:pPr>
        <w:pStyle w:val="Heading2"/>
      </w:pPr>
      <w:r>
        <w:t xml:space="preserve">5. Delivery and Performance Schedule</w:t>
      </w:r>
    </w:p>
    <w:p>
      <w:pPr>
        <w:pStyle w:val="FirstParagraph"/>
      </w:pPr>
      <w:r>
        <w:t xml:space="preserve">The</w:t>
      </w:r>
      <w:r>
        <w:t xml:space="preserve"> </w:t>
      </w:r>
      <w:r>
        <w:t xml:space="preserve">Medical Researcher</w:t>
      </w:r>
      <w:r>
        <w:t xml:space="preserve"> </w:t>
      </w:r>
      <w:r>
        <w:t xml:space="preserve">shall commence duties no later than 1 August 2025 at the SBRI research campus in</w:t>
      </w:r>
      <w:r>
        <w:t xml:space="preserve"> </w:t>
      </w:r>
      <w:r>
        <w:t xml:space="preserve">Thailand Bangkok</w:t>
      </w:r>
      <w:r>
        <w:t xml:space="preserve">. All laboratory equipment listed in Items 02 through 03 must be delivered, installed, and fully operational by 20 July 2025. Reagent deliveries (Item 04) shall follow a quarterly schedule aligned with the research calendar. Technical support (Item 05) is effective from the date of equipment installation. The data management software (Item 06) must be deployed and user-trained by 15 July 2025. The insurance policy (Item 07) must be active prior to the</w:t>
      </w:r>
      <w:r>
        <w:t xml:space="preserve"> </w:t>
      </w:r>
      <w:r>
        <w:t xml:space="preserve">Medical Researcher</w:t>
      </w:r>
      <w:r>
        <w:t xml:space="preserve">'s first working day.</w:t>
      </w:r>
    </w:p>
    <w:bookmarkEnd w:id="25"/>
    <w:bookmarkStart w:id="26" w:name="payment-terms"/>
    <w:p>
      <w:pPr>
        <w:pStyle w:val="Heading2"/>
      </w:pPr>
      <w:r>
        <w:t xml:space="preserve">6. Payment Terms</w:t>
      </w:r>
    </w:p>
    <w:p>
      <w:pPr>
        <w:pStyle w:val="FirstParagraph"/>
      </w:pPr>
      <w:r>
        <w:t xml:space="preserve">Payment for this</w:t>
      </w:r>
      <w:r>
        <w:t xml:space="preserve"> </w:t>
      </w:r>
      <w:r>
        <w:t xml:space="preserve">Purchase Order</w:t>
      </w:r>
      <w:r>
        <w:t xml:space="preserve"> </w:t>
      </w:r>
      <w:r>
        <w:t xml:space="preserve">shall be made in Thai Baht (THB) via bank transfer to the supplier's designated account. The payment schedule is as follows: (a) 30% advance payment upon acceptance of this</w:t>
      </w:r>
      <w:r>
        <w:t xml:space="preserve"> </w:t>
      </w:r>
      <w:r>
        <w:t xml:space="preserve">Purchase Order</w:t>
      </w:r>
      <w:r>
        <w:t xml:space="preserve">; (b) 40% upon successful delivery, installation, and acceptance of all equipment and the</w:t>
      </w:r>
      <w:r>
        <w:t xml:space="preserve"> </w:t>
      </w:r>
      <w:r>
        <w:t xml:space="preserve">Medical Researcher</w:t>
      </w:r>
      <w:r>
        <w:t xml:space="preserve">'s onboarding; (c) 30% upon completion of the 12-month contract period and final acceptance of all deliverables. Invoices must reference</w:t>
      </w:r>
      <w:r>
        <w:t xml:space="preserve"> </w:t>
      </w:r>
      <w:r>
        <w:t xml:space="preserve">Purchase Order</w:t>
      </w:r>
      <w:r>
        <w:t xml:space="preserve"> </w:t>
      </w:r>
      <w:r>
        <w:t xml:space="preserve">number PO-2025-BKK-04782. Payment terms are net 30 days from the date of invoice receipt. Late payments shall accrue interest at the rate prescribed by the Thai Civil and Commercial Code.</w:t>
      </w:r>
    </w:p>
    <w:bookmarkEnd w:id="26"/>
    <w:bookmarkStart w:id="27" w:name="terms-and-conditions"/>
    <w:p>
      <w:pPr>
        <w:pStyle w:val="Heading2"/>
      </w:pPr>
      <w:r>
        <w:t xml:space="preserve">7. Terms and Conditions</w:t>
      </w:r>
    </w:p>
    <w:p>
      <w:pPr>
        <w:numPr>
          <w:ilvl w:val="0"/>
          <w:numId w:val="1001"/>
        </w:numPr>
        <w:pStyle w:val="Compact"/>
      </w:pPr>
      <w:r>
        <w:t xml:space="preserve">This</w:t>
      </w:r>
      <w:r>
        <w:t xml:space="preserve"> </w:t>
      </w:r>
      <w:r>
        <w:t xml:space="preserve">Purchase Order</w:t>
      </w:r>
      <w:r>
        <w:t xml:space="preserve"> </w:t>
      </w:r>
      <w:r>
        <w:t xml:space="preserve">is governed by the laws of the Kingdom of Thailand. Any disputes arising from this</w:t>
      </w:r>
      <w:r>
        <w:t xml:space="preserve"> </w:t>
      </w:r>
      <w:r>
        <w:t xml:space="preserve">Purchase Order</w:t>
      </w:r>
      <w:r>
        <w:t xml:space="preserve"> </w:t>
      </w:r>
      <w:r>
        <w:t xml:space="preserve">shall be resolved through arbitration in</w:t>
      </w:r>
      <w:r>
        <w:t xml:space="preserve"> </w:t>
      </w:r>
      <w:r>
        <w:t xml:space="preserve">Thailand Bangkok</w:t>
      </w:r>
      <w:r>
        <w:t xml:space="preserve"> </w:t>
      </w:r>
      <w:r>
        <w:t xml:space="preserve">under the rules of the Thai Arbitration Institute.</w:t>
      </w:r>
    </w:p>
    <w:p>
      <w:pPr>
        <w:numPr>
          <w:ilvl w:val="0"/>
          <w:numId w:val="1001"/>
        </w:numPr>
        <w:pStyle w:val="Compact"/>
      </w:pPr>
      <w:r>
        <w:t xml:space="preserve">The</w:t>
      </w:r>
      <w:r>
        <w:t xml:space="preserve"> </w:t>
      </w:r>
      <w:r>
        <w:t xml:space="preserve">Medical Researcher</w:t>
      </w:r>
      <w:r>
        <w:t xml:space="preserve"> </w:t>
      </w:r>
      <w:r>
        <w:t xml:space="preserve">engaged under this</w:t>
      </w:r>
      <w:r>
        <w:t xml:space="preserve"> </w:t>
      </w:r>
      <w:r>
        <w:t xml:space="preserve">Purchase Order</w:t>
      </w:r>
      <w:r>
        <w:t xml:space="preserve"> </w:t>
      </w:r>
      <w:r>
        <w:t xml:space="preserve">must hold a valid medical license issued by the Thai Medical Council and a doctoral degree in a relevant biomedical or clinical research field. Proof of qualifications must be submitted prior to commencement.</w:t>
      </w:r>
    </w:p>
    <w:p>
      <w:pPr>
        <w:numPr>
          <w:ilvl w:val="0"/>
          <w:numId w:val="1001"/>
        </w:numPr>
        <w:pStyle w:val="Compact"/>
      </w:pPr>
      <w:r>
        <w:t xml:space="preserve">All research activities conducted by the</w:t>
      </w:r>
      <w:r>
        <w:t xml:space="preserve"> </w:t>
      </w:r>
      <w:r>
        <w:t xml:space="preserve">Medical Researcher</w:t>
      </w:r>
      <w:r>
        <w:t xml:space="preserve"> </w:t>
      </w:r>
      <w:r>
        <w:t xml:space="preserve">in</w:t>
      </w:r>
      <w:r>
        <w:t xml:space="preserve"> </w:t>
      </w:r>
      <w:r>
        <w:t xml:space="preserve">Thailand Bangkok</w:t>
      </w:r>
      <w:r>
        <w:t xml:space="preserve"> </w:t>
      </w:r>
      <w:r>
        <w:t xml:space="preserve">must comply with the Personal Data Protection Act B.E. 2562 (2019) and the NRCT ethical review requirements. The supplier is responsible for ensuring the</w:t>
      </w:r>
      <w:r>
        <w:t xml:space="preserve"> </w:t>
      </w:r>
      <w:r>
        <w:t xml:space="preserve">Medical Researcher</w:t>
      </w:r>
      <w:r>
        <w:t xml:space="preserve"> </w:t>
      </w:r>
      <w:r>
        <w:t xml:space="preserve">adheres to these regulations.</w:t>
      </w:r>
    </w:p>
    <w:p>
      <w:pPr>
        <w:numPr>
          <w:ilvl w:val="0"/>
          <w:numId w:val="1001"/>
        </w:numPr>
        <w:pStyle w:val="Compact"/>
      </w:pPr>
      <w:r>
        <w:t xml:space="preserve">Intellectual property generated by the</w:t>
      </w:r>
      <w:r>
        <w:t xml:space="preserve"> </w:t>
      </w:r>
      <w:r>
        <w:t xml:space="preserve">Medical Researcher</w:t>
      </w:r>
      <w:r>
        <w:t xml:space="preserve"> </w:t>
      </w:r>
      <w:r>
        <w:t xml:space="preserve">during the term of this</w:t>
      </w:r>
      <w:r>
        <w:t xml:space="preserve"> </w:t>
      </w:r>
      <w:r>
        <w:t xml:space="preserve">Purchase Order</w:t>
      </w:r>
      <w:r>
        <w:t xml:space="preserve"> </w:t>
      </w:r>
      <w:r>
        <w:t xml:space="preserve">shall be the sole property of SBRI, as stipulated in the separate Intellectual Property Agreement attached as Annex A.</w:t>
      </w:r>
    </w:p>
    <w:p>
      <w:pPr>
        <w:numPr>
          <w:ilvl w:val="0"/>
          <w:numId w:val="1001"/>
        </w:numPr>
        <w:pStyle w:val="Compact"/>
      </w:pPr>
      <w:r>
        <w:t xml:space="preserve">The supplier warrants that all equipment delivered to the</w:t>
      </w:r>
      <w:r>
        <w:t xml:space="preserve"> </w:t>
      </w:r>
      <w:r>
        <w:t xml:space="preserve">Thailand Bangkok</w:t>
      </w:r>
      <w:r>
        <w:t xml:space="preserve"> </w:t>
      </w:r>
      <w:r>
        <w:t xml:space="preserve">facility is new, free from defects, and conforms to the specifications outlined in Annex B of this</w:t>
      </w:r>
      <w:r>
        <w:t xml:space="preserve"> </w:t>
      </w:r>
      <w:r>
        <w:t xml:space="preserve">Purchase Order</w:t>
      </w:r>
      <w:r>
        <w:t xml:space="preserve">.</w:t>
      </w:r>
    </w:p>
    <w:p>
      <w:pPr>
        <w:numPr>
          <w:ilvl w:val="0"/>
          <w:numId w:val="1001"/>
        </w:numPr>
        <w:pStyle w:val="Compact"/>
      </w:pPr>
      <w:r>
        <w:t xml:space="preserve">Either party may terminate this</w:t>
      </w:r>
      <w:r>
        <w:t xml:space="preserve"> </w:t>
      </w:r>
      <w:r>
        <w:t xml:space="preserve">Purchase Order</w:t>
      </w:r>
      <w:r>
        <w:t xml:space="preserve"> </w:t>
      </w:r>
      <w:r>
        <w:t xml:space="preserve">with 60 days' written notice. In the event of termination, the</w:t>
      </w:r>
      <w:r>
        <w:t xml:space="preserve"> </w:t>
      </w:r>
      <w:r>
        <w:t xml:space="preserve">Medical Researcher</w:t>
      </w:r>
      <w:r>
        <w:t xml:space="preserve"> </w:t>
      </w:r>
      <w:r>
        <w:t xml:space="preserve">shall complete all ongoing experiments and submit a comprehensive handover report to SBRI management in</w:t>
      </w:r>
      <w:r>
        <w:t xml:space="preserve"> </w:t>
      </w:r>
      <w:r>
        <w:t xml:space="preserve">Thailand Bangkok</w:t>
      </w:r>
      <w:r>
        <w:t xml:space="preserve">.</w:t>
      </w:r>
    </w:p>
    <w:p>
      <w:pPr>
        <w:numPr>
          <w:ilvl w:val="0"/>
          <w:numId w:val="1001"/>
        </w:numPr>
        <w:pStyle w:val="Compact"/>
      </w:pPr>
      <w:r>
        <w:t xml:space="preserve">Force majeure events, including but not limited to natural disasters, pandemics, or government-mandated closures in</w:t>
      </w:r>
      <w:r>
        <w:t xml:space="preserve"> </w:t>
      </w:r>
      <w:r>
        <w:t xml:space="preserve">Thailand Bangkok</w:t>
      </w:r>
      <w:r>
        <w:t xml:space="preserve">, shall suspend obligations under this</w:t>
      </w:r>
      <w:r>
        <w:t xml:space="preserve"> </w:t>
      </w:r>
      <w:r>
        <w:t xml:space="preserve">Purchase Order</w:t>
      </w:r>
      <w:r>
        <w:t xml:space="preserve"> </w:t>
      </w:r>
      <w:r>
        <w:t xml:space="preserve">for the duration of the event, provided written notice is given within 7 days.</w:t>
      </w:r>
    </w:p>
    <w:p>
      <w:pPr>
        <w:numPr>
          <w:ilvl w:val="0"/>
          <w:numId w:val="1001"/>
        </w:numPr>
        <w:pStyle w:val="Compact"/>
      </w:pPr>
      <w:r>
        <w:t xml:space="preserve">This</w:t>
      </w:r>
      <w:r>
        <w:t xml:space="preserve"> </w:t>
      </w:r>
      <w:r>
        <w:t xml:space="preserve">Purchase Order</w:t>
      </w:r>
      <w:r>
        <w:t xml:space="preserve"> </w:t>
      </w:r>
      <w:r>
        <w:t xml:space="preserve">constitutes the entire agreement between the parties regarding the subject matter herein and supersedes all prior negotiations, representations, or agreements, whether oral or written.</w:t>
      </w:r>
    </w:p>
    <w:bookmarkEnd w:id="27"/>
    <w:bookmarkStart w:id="28" w:name="acceptance-and-authorization"/>
    <w:p>
      <w:pPr>
        <w:pStyle w:val="Heading2"/>
      </w:pPr>
      <w:r>
        <w:t xml:space="preserve">8. Acceptance and Authorization</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a</w:t>
      </w:r>
      <w:r>
        <w:t xml:space="preserve"> </w:t>
      </w:r>
      <w:r>
        <w:t xml:space="preserve">Medical Researcher</w:t>
      </w:r>
      <w:r>
        <w:t xml:space="preserve"> </w:t>
      </w:r>
      <w:r>
        <w:t xml:space="preserve">and the procurement of associated services and equipment in</w:t>
      </w:r>
      <w:r>
        <w:t xml:space="preserve"> </w:t>
      </w:r>
      <w:r>
        <w:t xml:space="preserve">Thailand Bangkok</w:t>
      </w:r>
      <w:r>
        <w:t xml:space="preserve">.</w:t>
      </w:r>
    </w:p>
    <w:bookmarkEnd w:id="28"/>
    <w:p>
      <w:pPr>
        <w:pStyle w:val="BodyText"/>
      </w:pPr>
      <w:r>
        <w:rPr>
          <w:bCs/>
          <w:b/>
        </w:rPr>
        <w:t xml:space="preserve">For Siam Biomedical Research Institute (SBRI)</w:t>
      </w:r>
      <w:r>
        <w:br/>
      </w:r>
      <w:r>
        <w:t xml:space="preserve">Dr. Ananya Chaiyaporn</w:t>
      </w:r>
      <w:r>
        <w:br/>
      </w:r>
      <w:r>
        <w:t xml:space="preserve">Director of Research Procurement</w:t>
      </w:r>
      <w:r>
        <w:br/>
      </w:r>
      <w:r>
        <w:t xml:space="preserve">Date: _______________</w:t>
      </w:r>
    </w:p>
    <w:p>
      <w:pPr>
        <w:pStyle w:val="BodyText"/>
      </w:pPr>
      <w:r>
        <w:rPr>
          <w:bCs/>
          <w:b/>
        </w:rPr>
        <w:t xml:space="preserve">For GlobalMed Research Solutions Co., Ltd.</w:t>
      </w:r>
      <w:r>
        <w:br/>
      </w:r>
      <w:r>
        <w:t xml:space="preserve">Mr. Somchai Wongsawat</w:t>
      </w:r>
      <w:r>
        <w:br/>
      </w:r>
      <w:r>
        <w:t xml:space="preserve">Account Manager</w:t>
      </w:r>
      <w:r>
        <w:br/>
      </w:r>
      <w:r>
        <w:t xml:space="preserve">Date: _______________</w:t>
      </w:r>
    </w:p>
    <w:p>
      <w:pPr>
        <w:pStyle w:val="BodyText"/>
      </w:pPr>
      <w:r>
        <w:rPr>
          <w:bCs/>
          <w:b/>
        </w:rPr>
        <w:t xml:space="preserve">Purchase Order</w:t>
      </w:r>
      <w:r>
        <w:t xml:space="preserve"> </w:t>
      </w:r>
      <w:r>
        <w:t xml:space="preserve">PO-2025-BKK-04782 — Siam Biomedical Research Institute,</w:t>
      </w:r>
      <w:r>
        <w:t xml:space="preserve"> </w:t>
      </w:r>
      <w:r>
        <w:t xml:space="preserve">Thailand Bangkok</w:t>
      </w:r>
      <w:r>
        <w:t xml:space="preserve"> </w:t>
      </w:r>
      <w:r>
        <w:t xml:space="preserve">— Page 1 of 1</w:t>
      </w:r>
    </w:p>
    <w:p>
      <w:pPr>
        <w:pStyle w:val="BodyText"/>
      </w:pPr>
      <w:r>
        <w:t xml:space="preserve">This document is the property of SBRI. Unauthorized reproduction or distribution is prohibited. All references to the</w:t>
      </w:r>
      <w:r>
        <w:t xml:space="preserve"> </w:t>
      </w:r>
      <w:r>
        <w:t xml:space="preserve">Medical Researcher</w:t>
      </w:r>
      <w:r>
        <w:t xml:space="preserve"> </w:t>
      </w:r>
      <w:r>
        <w:t xml:space="preserve">role and associated procurement are subject to the terms herein.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Thailand Bangkok</dc:title>
  <dc:creator/>
  <dc:language>en</dc:language>
  <cp:keywords/>
  <dcterms:created xsi:type="dcterms:W3CDTF">2026-10-10T08:52:04Z</dcterms:created>
  <dcterms:modified xsi:type="dcterms:W3CDTF">2026-10-10T08:52:04Z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