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United</w:t>
      </w:r>
      <w:r>
        <w:t xml:space="preserve"> </w:t>
      </w:r>
      <w:r>
        <w:t xml:space="preserve">States</w:t>
      </w:r>
      <w:r>
        <w:t xml:space="preserve"> </w:t>
      </w:r>
      <w:r>
        <w:t xml:space="preserve">Chicago</w:t>
      </w:r>
    </w:p>
    <w:bookmarkStart w:id="29" w:name="purchase-order"/>
    <w:p>
      <w:pPr>
        <w:pStyle w:val="Heading1"/>
      </w:pPr>
      <w:r>
        <w:t xml:space="preserve">PURCHASE ORDER</w:t>
      </w:r>
    </w:p>
    <w:p>
      <w:pPr>
        <w:pStyle w:val="FirstParagraph"/>
      </w:pPr>
      <w:r>
        <w:t xml:space="preserve">Medical Researcher Procurement — United States Chicago</w:t>
      </w:r>
    </w:p>
    <w:bookmarkStart w:id="20" w:name="issuing-organization"/>
    <w:p>
      <w:pPr>
        <w:pStyle w:val="Heading3"/>
      </w:pPr>
      <w:r>
        <w:t xml:space="preserve">Issuing Organization</w:t>
      </w:r>
    </w:p>
    <w:p>
      <w:pPr>
        <w:pStyle w:val="FirstParagraph"/>
      </w:pPr>
      <w:r>
        <w:rPr>
          <w:bCs/>
          <w:b/>
        </w:rPr>
        <w:t xml:space="preserve">Chicago Institute for Advanced Medical Research</w:t>
      </w:r>
      <w:r>
        <w:br/>
      </w:r>
      <w:r>
        <w:t xml:space="preserve">233 S Wacker Drive, Suite 4200</w:t>
      </w:r>
      <w:r>
        <w:br/>
      </w:r>
      <w:r>
        <w:t xml:space="preserve">Chicago, Illinois 60606</w:t>
      </w:r>
      <w:r>
        <w:br/>
      </w:r>
      <w:r>
        <w:t xml:space="preserve">United States of America</w:t>
      </w:r>
      <w:r>
        <w:br/>
      </w:r>
      <w:r>
        <w:t xml:space="preserve">Phone: (312) 555-0147</w:t>
      </w:r>
      <w:r>
        <w:br/>
      </w:r>
      <w:r>
        <w:t xml:space="preserve">Email: procurement@chicagomedicalresearch.org</w:t>
      </w:r>
    </w:p>
    <w:bookmarkEnd w:id="20"/>
    <w:bookmarkStart w:id="21" w:name="vendor-supplier"/>
    <w:p>
      <w:pPr>
        <w:pStyle w:val="Heading3"/>
      </w:pPr>
      <w:r>
        <w:t xml:space="preserve">Vendor / Supplier</w:t>
      </w:r>
    </w:p>
    <w:p>
      <w:pPr>
        <w:pStyle w:val="FirstParagraph"/>
      </w:pPr>
      <w:r>
        <w:rPr>
          <w:bCs/>
          <w:b/>
        </w:rPr>
        <w:t xml:space="preserve">LabCore Scientific Supply Co.</w:t>
      </w:r>
      <w:r>
        <w:br/>
      </w:r>
      <w:r>
        <w:t xml:space="preserve">1850 N Clybourn Avenue</w:t>
      </w:r>
      <w:r>
        <w:br/>
      </w:r>
      <w:r>
        <w:t xml:space="preserve">Chicago, Illinois 60614</w:t>
      </w:r>
      <w:r>
        <w:br/>
      </w:r>
      <w:r>
        <w:t xml:space="preserve">United States of America</w:t>
      </w:r>
      <w:r>
        <w:br/>
      </w:r>
      <w:r>
        <w:t xml:space="preserve">Phone: (773) 555-0892</w:t>
      </w:r>
      <w:r>
        <w:br/>
      </w:r>
      <w:r>
        <w:t xml:space="preserve">Email: orders@labcorescientific.com</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r>
              <w:t xml:space="preserve"> </w:t>
            </w:r>
            <w:r>
              <w:t xml:space="preserve">PO-2025-CHIC-04871</w:t>
            </w:r>
          </w:p>
        </w:tc>
        <w:tc>
          <w:tcPr/>
          <w:p>
            <w:pPr>
              <w:pStyle w:val="Compact"/>
              <w:jc w:val="left"/>
            </w:pPr>
            <w:r>
              <w:rPr>
                <w:bCs/>
                <w:b/>
              </w:rPr>
              <w:t xml:space="preserve">Date of Issue:</w:t>
            </w:r>
            <w:r>
              <w:t xml:space="preserve"> </w:t>
            </w:r>
            <w:r>
              <w:t xml:space="preserve">June 12, 2025</w:t>
            </w:r>
          </w:p>
        </w:tc>
      </w:tr>
      <w:tr>
        <w:tc>
          <w:tcPr/>
          <w:p>
            <w:pPr>
              <w:pStyle w:val="Compact"/>
              <w:jc w:val="left"/>
            </w:pPr>
            <w:r>
              <w:rPr>
                <w:bCs/>
                <w:b/>
              </w:rPr>
              <w:t xml:space="preserve">Requested By:</w:t>
            </w:r>
            <w:r>
              <w:t xml:space="preserve"> </w:t>
            </w:r>
            <w:r>
              <w:t xml:space="preserve">Dr. Elena Vasquez, Lead Medical Researcher</w:t>
            </w:r>
          </w:p>
        </w:tc>
        <w:tc>
          <w:tcPr/>
          <w:p>
            <w:pPr>
              <w:pStyle w:val="Compact"/>
              <w:jc w:val="left"/>
            </w:pPr>
            <w:r>
              <w:rPr>
                <w:bCs/>
                <w:b/>
              </w:rPr>
              <w:t xml:space="preserve">Required Delivery Date:</w:t>
            </w:r>
            <w:r>
              <w:t xml:space="preserve"> </w:t>
            </w:r>
            <w:r>
              <w:t xml:space="preserve">July 15, 2025</w:t>
            </w:r>
          </w:p>
        </w:tc>
      </w:tr>
      <w:tr>
        <w:tc>
          <w:tcPr/>
          <w:p>
            <w:pPr>
              <w:pStyle w:val="Compact"/>
              <w:jc w:val="left"/>
            </w:pPr>
            <w:r>
              <w:rPr>
                <w:bCs/>
                <w:b/>
              </w:rPr>
              <w:t xml:space="preserve">Shipping Address:</w:t>
            </w:r>
            <w:r>
              <w:t xml:space="preserve"> </w:t>
            </w:r>
            <w:r>
              <w:t xml:space="preserve">233 S Wacker Drive, Lab Wing B, Chicago, IL 60606</w:t>
            </w:r>
          </w:p>
        </w:tc>
        <w:tc>
          <w:tcPr/>
          <w:p>
            <w:pPr>
              <w:pStyle w:val="Compact"/>
              <w:jc w:val="left"/>
            </w:pPr>
            <w:r>
              <w:rPr>
                <w:bCs/>
                <w:b/>
              </w:rPr>
              <w:t xml:space="preserve">Payment Terms:</w:t>
            </w:r>
            <w:r>
              <w:t xml:space="preserve"> </w:t>
            </w:r>
            <w:r>
              <w:t xml:space="preserve">Net 30 Days</w:t>
            </w:r>
          </w:p>
        </w:tc>
      </w:tr>
      <w:tr>
        <w:tc>
          <w:tcPr/>
          <w:p>
            <w:pPr>
              <w:pStyle w:val="Compact"/>
              <w:jc w:val="left"/>
            </w:pPr>
            <w:r>
              <w:rPr>
                <w:bCs/>
                <w:b/>
              </w:rPr>
              <w:t xml:space="preserve">Incoterms:</w:t>
            </w:r>
            <w:r>
              <w:t xml:space="preserve"> </w:t>
            </w:r>
            <w:r>
              <w:t xml:space="preserve">DDP Chicago, United States</w:t>
            </w:r>
          </w:p>
        </w:tc>
        <w:tc>
          <w:tcPr/>
          <w:p>
            <w:pPr>
              <w:pStyle w:val="Compact"/>
              <w:jc w:val="left"/>
            </w:pPr>
            <w:r>
              <w:rPr>
                <w:bCs/>
                <w:b/>
              </w:rPr>
              <w:t xml:space="preserve">Currency:</w:t>
            </w:r>
            <w:r>
              <w:t xml:space="preserve"> </w:t>
            </w:r>
            <w:r>
              <w:t xml:space="preserve">USD (United States Dollar)</w:t>
            </w:r>
          </w:p>
        </w:tc>
      </w:tr>
    </w:tbl>
    <w:bookmarkStart w:id="22" w:name="purpose-and-scope-of-this-purchase-order"/>
    <w:p>
      <w:pPr>
        <w:pStyle w:val="Heading2"/>
      </w:pPr>
      <w:r>
        <w:t xml:space="preserve">1. Purpose and Scope of This Purchase Order</w:t>
      </w:r>
    </w:p>
    <w:p>
      <w:pPr>
        <w:pStyle w:val="FirstParagraph"/>
      </w:pPr>
      <w:r>
        <w:t xml:space="preserve">This Purchase Order is issued by the Chicago Institute for Advanced Medical Research to procure specialized laboratory equipment, reagents, and consumables required for an ongoing clinical and translational research program. The primary beneficiary of this procurement is Dr. Elena Vasquez, a senior Medical Researcher based in United States Chicago, who is leading a multi-year study on autoimmune disease pathways. All items listed in this Purchase Order are intended exclusively for use within the research laboratories located in the City of Chicago, Illinois, and must comply with all applicable federal, state, and municipal regulations governing the handling of biological materials and research-grade equipment in the United States.</w:t>
      </w:r>
    </w:p>
    <w:bookmarkEnd w:id="22"/>
    <w:bookmarkStart w:id="23" w:name="line-items"/>
    <w:p>
      <w:pPr>
        <w:pStyle w:val="Heading2"/>
      </w:pPr>
      <w:r>
        <w:t xml:space="preserve">2.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001</w:t>
            </w:r>
          </w:p>
        </w:tc>
        <w:tc>
          <w:tcPr/>
          <w:p>
            <w:pPr>
              <w:pStyle w:val="Compact"/>
              <w:jc w:val="left"/>
            </w:pPr>
            <w:r>
              <w:t xml:space="preserve">Real-Time PCR Thermal Cycler, 96-well, Research Grade (for Medical Researcher use in Chicago lab)</w:t>
            </w:r>
          </w:p>
        </w:tc>
        <w:tc>
          <w:tcPr/>
          <w:p>
            <w:pPr>
              <w:pStyle w:val="Compact"/>
              <w:jc w:val="left"/>
            </w:pPr>
            <w:r>
              <w:t xml:space="preserve">2</w:t>
            </w:r>
          </w:p>
        </w:tc>
        <w:tc>
          <w:tcPr/>
          <w:p>
            <w:pPr>
              <w:pStyle w:val="Compact"/>
              <w:jc w:val="left"/>
            </w:pPr>
            <w:r>
              <w:t xml:space="preserve">Each</w:t>
            </w:r>
          </w:p>
        </w:tc>
        <w:tc>
          <w:tcPr/>
          <w:p>
            <w:pPr>
              <w:pStyle w:val="Compact"/>
              <w:jc w:val="left"/>
            </w:pPr>
            <w:r>
              <w:t xml:space="preserve">$18,450.00</w:t>
            </w:r>
          </w:p>
        </w:tc>
        <w:tc>
          <w:tcPr/>
          <w:p>
            <w:pPr>
              <w:pStyle w:val="Compact"/>
              <w:jc w:val="left"/>
            </w:pPr>
            <w:r>
              <w:t xml:space="preserve">$36,900.00</w:t>
            </w:r>
          </w:p>
        </w:tc>
      </w:tr>
      <w:tr>
        <w:tc>
          <w:tcPr/>
          <w:p>
            <w:pPr>
              <w:pStyle w:val="Compact"/>
              <w:jc w:val="left"/>
            </w:pPr>
            <w:r>
              <w:t xml:space="preserve">002</w:t>
            </w:r>
          </w:p>
        </w:tc>
        <w:tc>
          <w:tcPr/>
          <w:p>
            <w:pPr>
              <w:pStyle w:val="Compact"/>
              <w:jc w:val="left"/>
            </w:pPr>
            <w:r>
              <w:t xml:space="preserve">High-Performance Liquid Chromatography (HPLC) System with UV-Vis Detector</w:t>
            </w:r>
          </w:p>
        </w:tc>
        <w:tc>
          <w:tcPr/>
          <w:p>
            <w:pPr>
              <w:pStyle w:val="Compact"/>
              <w:jc w:val="left"/>
            </w:pPr>
            <w:r>
              <w:t xml:space="preserve">1</w:t>
            </w:r>
          </w:p>
        </w:tc>
        <w:tc>
          <w:tcPr/>
          <w:p>
            <w:pPr>
              <w:pStyle w:val="Compact"/>
              <w:jc w:val="left"/>
            </w:pPr>
            <w:r>
              <w:t xml:space="preserve">Each</w:t>
            </w:r>
          </w:p>
        </w:tc>
        <w:tc>
          <w:tcPr/>
          <w:p>
            <w:pPr>
              <w:pStyle w:val="Compact"/>
              <w:jc w:val="left"/>
            </w:pPr>
            <w:r>
              <w:t xml:space="preserve">$42,700.00</w:t>
            </w:r>
          </w:p>
        </w:tc>
        <w:tc>
          <w:tcPr/>
          <w:p>
            <w:pPr>
              <w:pStyle w:val="Compact"/>
              <w:jc w:val="left"/>
            </w:pPr>
            <w:r>
              <w:t xml:space="preserve">$42,700.00</w:t>
            </w:r>
          </w:p>
        </w:tc>
      </w:tr>
      <w:tr>
        <w:tc>
          <w:tcPr/>
          <w:p>
            <w:pPr>
              <w:pStyle w:val="Compact"/>
              <w:jc w:val="left"/>
            </w:pPr>
            <w:r>
              <w:t xml:space="preserve">003</w:t>
            </w:r>
          </w:p>
        </w:tc>
        <w:tc>
          <w:tcPr/>
          <w:p>
            <w:pPr>
              <w:pStyle w:val="Compact"/>
              <w:jc w:val="left"/>
            </w:pPr>
            <w:r>
              <w:t xml:space="preserve">Cryogenic Freezer, -80°C, 200L Capacity (Chicago facility storage)</w:t>
            </w:r>
          </w:p>
        </w:tc>
        <w:tc>
          <w:tcPr/>
          <w:p>
            <w:pPr>
              <w:pStyle w:val="Compact"/>
              <w:jc w:val="left"/>
            </w:pPr>
            <w:r>
              <w:t xml:space="preserve">1</w:t>
            </w:r>
          </w:p>
        </w:tc>
        <w:tc>
          <w:tcPr/>
          <w:p>
            <w:pPr>
              <w:pStyle w:val="Compact"/>
              <w:jc w:val="left"/>
            </w:pPr>
            <w:r>
              <w:t xml:space="preserve">Each</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004</w:t>
            </w:r>
          </w:p>
        </w:tc>
        <w:tc>
          <w:tcPr/>
          <w:p>
            <w:pPr>
              <w:pStyle w:val="Compact"/>
              <w:jc w:val="left"/>
            </w:pPr>
            <w:r>
              <w:t xml:space="preserve">Cell Culture Incubator, CO2-Controlled, 180L (Medical Researcher cell line maintenance)</w:t>
            </w:r>
          </w:p>
        </w:tc>
        <w:tc>
          <w:tcPr/>
          <w:p>
            <w:pPr>
              <w:pStyle w:val="Compact"/>
              <w:jc w:val="left"/>
            </w:pPr>
            <w:r>
              <w:t xml:space="preserve">3</w:t>
            </w:r>
          </w:p>
        </w:tc>
        <w:tc>
          <w:tcPr/>
          <w:p>
            <w:pPr>
              <w:pStyle w:val="Compact"/>
              <w:jc w:val="left"/>
            </w:pPr>
            <w:r>
              <w:t xml:space="preserve">Each</w:t>
            </w:r>
          </w:p>
        </w:tc>
        <w:tc>
          <w:tcPr/>
          <w:p>
            <w:pPr>
              <w:pStyle w:val="Compact"/>
              <w:jc w:val="left"/>
            </w:pPr>
            <w:r>
              <w:t xml:space="preserve">$6,850.00</w:t>
            </w:r>
          </w:p>
        </w:tc>
        <w:tc>
          <w:tcPr/>
          <w:p>
            <w:pPr>
              <w:pStyle w:val="Compact"/>
              <w:jc w:val="left"/>
            </w:pPr>
            <w:r>
              <w:t xml:space="preserve">$20,550.00</w:t>
            </w:r>
          </w:p>
        </w:tc>
      </w:tr>
      <w:tr>
        <w:tc>
          <w:tcPr/>
          <w:p>
            <w:pPr>
              <w:pStyle w:val="Compact"/>
              <w:jc w:val="left"/>
            </w:pPr>
            <w:r>
              <w:t xml:space="preserve">005</w:t>
            </w:r>
          </w:p>
        </w:tc>
        <w:tc>
          <w:tcPr/>
          <w:p>
            <w:pPr>
              <w:pStyle w:val="Compact"/>
              <w:jc w:val="left"/>
            </w:pPr>
            <w:r>
              <w:t xml:space="preserve">Monoclonal Antibody Reagent Kit, Autoimmune Panel (Lot-specific, United States FDA-registered)</w:t>
            </w:r>
          </w:p>
        </w:tc>
        <w:tc>
          <w:tcPr/>
          <w:p>
            <w:pPr>
              <w:pStyle w:val="Compact"/>
              <w:jc w:val="left"/>
            </w:pPr>
            <w:r>
              <w:t xml:space="preserve">50</w:t>
            </w:r>
          </w:p>
        </w:tc>
        <w:tc>
          <w:tcPr/>
          <w:p>
            <w:pPr>
              <w:pStyle w:val="Compact"/>
              <w:jc w:val="left"/>
            </w:pPr>
            <w:r>
              <w:t xml:space="preserve">Kits</w:t>
            </w:r>
          </w:p>
        </w:tc>
        <w:tc>
          <w:tcPr/>
          <w:p>
            <w:pPr>
              <w:pStyle w:val="Compact"/>
              <w:jc w:val="left"/>
            </w:pPr>
            <w:r>
              <w:t xml:space="preserve">$312.00</w:t>
            </w:r>
          </w:p>
        </w:tc>
        <w:tc>
          <w:tcPr/>
          <w:p>
            <w:pPr>
              <w:pStyle w:val="Compact"/>
              <w:jc w:val="left"/>
            </w:pPr>
            <w:r>
              <w:t xml:space="preserve">$15,600.00</w:t>
            </w:r>
          </w:p>
        </w:tc>
      </w:tr>
      <w:tr>
        <w:tc>
          <w:tcPr/>
          <w:p>
            <w:pPr>
              <w:pStyle w:val="Compact"/>
              <w:jc w:val="left"/>
            </w:pPr>
            <w:r>
              <w:t xml:space="preserve">006</w:t>
            </w:r>
          </w:p>
        </w:tc>
        <w:tc>
          <w:tcPr/>
          <w:p>
            <w:pPr>
              <w:pStyle w:val="Compact"/>
              <w:jc w:val="left"/>
            </w:pPr>
            <w:r>
              <w:t xml:space="preserve">Nitrile Examination Gloves, Size M, Box of 100 (Chicago lab PPE requirement)</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$14.50</w:t>
            </w:r>
          </w:p>
        </w:tc>
        <w:tc>
          <w:tcPr/>
          <w:p>
            <w:pPr>
              <w:pStyle w:val="Compact"/>
              <w:jc w:val="left"/>
            </w:pPr>
            <w:r>
              <w:t xml:space="preserve">$2,900.00</w:t>
            </w:r>
          </w:p>
        </w:tc>
      </w:tr>
      <w:tr>
        <w:tc>
          <w:tcPr/>
          <w:p>
            <w:pPr>
              <w:pStyle w:val="Compact"/>
              <w:jc w:val="left"/>
            </w:pPr>
            <w:r>
              <w:t xml:space="preserve">007</w:t>
            </w:r>
          </w:p>
        </w:tc>
        <w:tc>
          <w:tcPr/>
          <w:p>
            <w:pPr>
              <w:pStyle w:val="Compact"/>
              <w:jc w:val="left"/>
            </w:pPr>
            <w:r>
              <w:t xml:space="preserve">Microcentrifuge Tubes, 1.5 mL, Sterile, Pack of 1,000</w:t>
            </w:r>
          </w:p>
        </w:tc>
        <w:tc>
          <w:tcPr/>
          <w:p>
            <w:pPr>
              <w:pStyle w:val="Compact"/>
              <w:jc w:val="left"/>
            </w:pPr>
            <w:r>
              <w:t xml:space="preserve">100</w:t>
            </w:r>
          </w:p>
        </w:tc>
        <w:tc>
          <w:tcPr/>
          <w:p>
            <w:pPr>
              <w:pStyle w:val="Compact"/>
              <w:jc w:val="left"/>
            </w:pPr>
            <w:r>
              <w:t xml:space="preserve">Packs</w:t>
            </w:r>
          </w:p>
        </w:tc>
        <w:tc>
          <w:tcPr/>
          <w:p>
            <w:pPr>
              <w:pStyle w:val="Compact"/>
              <w:jc w:val="left"/>
            </w:pPr>
            <w:r>
              <w:t xml:space="preserve">$28.00</w:t>
            </w:r>
          </w:p>
        </w:tc>
        <w:tc>
          <w:tcPr/>
          <w:p>
            <w:pPr>
              <w:pStyle w:val="Compact"/>
              <w:jc w:val="left"/>
            </w:pPr>
            <w:r>
              <w:t xml:space="preserve">$2,800.00</w:t>
            </w:r>
          </w:p>
        </w:tc>
      </w:tr>
      <w:tr>
        <w:tc>
          <w:tcPr/>
          <w:p>
            <w:pPr>
              <w:pStyle w:val="Compact"/>
              <w:jc w:val="left"/>
            </w:pPr>
            <w:r>
              <w:t xml:space="preserve">008</w:t>
            </w:r>
          </w:p>
        </w:tc>
        <w:tc>
          <w:tcPr/>
          <w:p>
            <w:pPr>
              <w:pStyle w:val="Compact"/>
              <w:jc w:val="left"/>
            </w:pPr>
            <w:r>
              <w:t xml:space="preserve">Biological Safety Cabinet, Class II Type A2 (Chicago lab compliance, NSF/ANSI 49)</w:t>
            </w:r>
          </w:p>
        </w:tc>
        <w:tc>
          <w:tcPr/>
          <w:p>
            <w:pPr>
              <w:pStyle w:val="Compact"/>
              <w:jc w:val="left"/>
            </w:pPr>
            <w:r>
              <w:t xml:space="preserve">1</w:t>
            </w:r>
          </w:p>
        </w:tc>
        <w:tc>
          <w:tcPr/>
          <w:p>
            <w:pPr>
              <w:pStyle w:val="Compact"/>
              <w:jc w:val="left"/>
            </w:pPr>
            <w:r>
              <w:t xml:space="preserve">Each</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009</w:t>
            </w:r>
          </w:p>
        </w:tc>
        <w:tc>
          <w:tcPr/>
          <w:p>
            <w:pPr>
              <w:pStyle w:val="Compact"/>
              <w:jc w:val="left"/>
            </w:pPr>
            <w:r>
              <w:t xml:space="preserve">Digital Analytical Balance, 0.0001g Precision, 220g Capacity</w:t>
            </w:r>
          </w:p>
        </w:tc>
        <w:tc>
          <w:tcPr/>
          <w:p>
            <w:pPr>
              <w:pStyle w:val="Compact"/>
              <w:jc w:val="left"/>
            </w:pPr>
            <w:r>
              <w:t xml:space="preserve">4</w:t>
            </w:r>
          </w:p>
        </w:tc>
        <w:tc>
          <w:tcPr/>
          <w:p>
            <w:pPr>
              <w:pStyle w:val="Compact"/>
              <w:jc w:val="left"/>
            </w:pPr>
            <w:r>
              <w:t xml:space="preserve">Each</w:t>
            </w:r>
          </w:p>
        </w:tc>
        <w:tc>
          <w:tcPr/>
          <w:p>
            <w:pPr>
              <w:pStyle w:val="Compact"/>
              <w:jc w:val="left"/>
            </w:pPr>
            <w:r>
              <w:t xml:space="preserve">$1,150.00</w:t>
            </w:r>
          </w:p>
        </w:tc>
        <w:tc>
          <w:tcPr/>
          <w:p>
            <w:pPr>
              <w:pStyle w:val="Compact"/>
              <w:jc w:val="left"/>
            </w:pPr>
            <w:r>
              <w:t xml:space="preserve">$4,600.00</w:t>
            </w:r>
          </w:p>
        </w:tc>
      </w:tr>
      <w:tr>
        <w:tc>
          <w:tcPr/>
          <w:p>
            <w:pPr>
              <w:pStyle w:val="Compact"/>
              <w:jc w:val="left"/>
            </w:pPr>
            <w:r>
              <w:t xml:space="preserve">010</w:t>
            </w:r>
          </w:p>
        </w:tc>
        <w:tc>
          <w:tcPr/>
          <w:p>
            <w:pPr>
              <w:pStyle w:val="Compact"/>
              <w:jc w:val="left"/>
            </w:pPr>
            <w:r>
              <w:t xml:space="preserve">Annual Maintenance &amp; Calibration Service Agreement (all equipment above, United States Chicago site)</w:t>
            </w:r>
          </w:p>
        </w:tc>
        <w:tc>
          <w:tcPr/>
          <w:p>
            <w:pPr>
              <w:pStyle w:val="Compact"/>
              <w:jc w:val="left"/>
            </w:pPr>
            <w:r>
              <w:t xml:space="preserve">1</w:t>
            </w:r>
          </w:p>
        </w:tc>
        <w:tc>
          <w:tcPr/>
          <w:p>
            <w:pPr>
              <w:pStyle w:val="Compact"/>
              <w:jc w:val="left"/>
            </w:pPr>
            <w:r>
              <w:t xml:space="preserve">Year</w:t>
            </w:r>
          </w:p>
        </w:tc>
        <w:tc>
          <w:tcPr/>
          <w:p>
            <w:pPr>
              <w:pStyle w:val="Compact"/>
              <w:jc w:val="left"/>
            </w:pPr>
            <w:r>
              <w:t xml:space="preserve">$8,900.00</w:t>
            </w:r>
          </w:p>
        </w:tc>
        <w:tc>
          <w:tcPr/>
          <w:p>
            <w:pPr>
              <w:pStyle w:val="Compact"/>
              <w:jc w:val="left"/>
            </w:pPr>
            <w:r>
              <w:t xml:space="preserve">$8,900.00</w:t>
            </w:r>
          </w:p>
        </w:tc>
      </w:tr>
    </w:tbl>
    <w:bookmarkEnd w:id="23"/>
    <w:bookmarkStart w:id="24" w:name="financial-summary"/>
    <w:p>
      <w:pPr>
        <w:pStyle w:val="Heading2"/>
      </w:pPr>
      <w:r>
        <w:t xml:space="preserve">3. Financial Summary</w:t>
      </w:r>
    </w:p>
    <w:tbl>
      <w:tblPr>
        <w:tblStyle w:val="Table"/>
        <w:tblW w:type="auto" w:w="0"/>
        <w:tblLook w:firstRow="1" w:lastRow="0" w:firstColumn="0" w:lastColumn="0" w:noHBand="0" w:noVBand="0" w:val="0020"/>
      </w:tblPr>
      <w:tblGrid>
        <w:gridCol w:w="2640"/>
        <w:gridCol w:w="2640"/>
        <w:gridCol w:w="2640"/>
      </w:tblGrid>
      <w:tr>
        <w:trPr>
          <w:tblHeader w:val="true"/>
        </w:trPr>
        <w:tc>
          <w:tcPr>
            <w:gridSpan w:val="2"/>
          </w:tcPr>
          <w:p>
            <w:pPr>
              <w:pStyle w:val="Compact"/>
              <w:jc w:val="left"/>
            </w:pPr>
            <w:r>
              <w:t xml:space="preserve">Summary</w:t>
            </w:r>
          </w:p>
        </w:tc>
        <w:tc>
          <w:tcPr/>
          <w:p>
            <w:pPr>
              <w:pStyle w:val="Compact"/>
              <w:jc w:val="left"/>
            </w:pPr>
            <w:r>
              <w:t xml:space="preserve">Amount (USD)</w:t>
            </w:r>
          </w:p>
        </w:tc>
      </w:tr>
      <w:tr>
        <w:tc>
          <w:tcPr>
            <w:gridSpan w:val="2"/>
          </w:tcPr>
          <w:p>
            <w:pPr>
              <w:pStyle w:val="Compact"/>
              <w:jc w:val="left"/>
            </w:pPr>
            <w:r>
              <w:t xml:space="preserve">Subtotal</w:t>
            </w:r>
          </w:p>
        </w:tc>
        <w:tc>
          <w:tcPr/>
          <w:p>
            <w:pPr>
              <w:pStyle w:val="Compact"/>
              <w:jc w:val="left"/>
            </w:pPr>
            <w:r>
              <w:t xml:space="preserve">$161,450.00</w:t>
            </w:r>
          </w:p>
        </w:tc>
      </w:tr>
      <w:tr>
        <w:tc>
          <w:tcPr>
            <w:gridSpan w:val="2"/>
          </w:tcPr>
          <w:p>
            <w:pPr>
              <w:pStyle w:val="Compact"/>
              <w:jc w:val="left"/>
            </w:pPr>
            <w:r>
              <w:t xml:space="preserve">Applicable Illinois State Sales Tax (8.75%)</w:t>
            </w:r>
          </w:p>
        </w:tc>
        <w:tc>
          <w:tcPr/>
          <w:p>
            <w:pPr>
              <w:pStyle w:val="Compact"/>
              <w:jc w:val="left"/>
            </w:pPr>
            <w:r>
              <w:t xml:space="preserve">$14,126.88</w:t>
            </w:r>
          </w:p>
        </w:tc>
      </w:tr>
      <w:tr>
        <w:tc>
          <w:tcPr>
            <w:gridSpan w:val="2"/>
          </w:tcPr>
          <w:p>
            <w:pPr>
              <w:pStyle w:val="Compact"/>
              <w:jc w:val="left"/>
            </w:pPr>
            <w:r>
              <w:t xml:space="preserve">Chicago Municipal Tax (2.5%)</w:t>
            </w:r>
          </w:p>
        </w:tc>
        <w:tc>
          <w:tcPr/>
          <w:p>
            <w:pPr>
              <w:pStyle w:val="Compact"/>
              <w:jc w:val="left"/>
            </w:pPr>
            <w:r>
              <w:t xml:space="preserve">$4,036.25</w:t>
            </w:r>
          </w:p>
        </w:tc>
      </w:tr>
      <w:tr>
        <w:tc>
          <w:tcPr>
            <w:gridSpan w:val="2"/>
          </w:tcPr>
          <w:p>
            <w:pPr>
              <w:pStyle w:val="Compact"/>
              <w:jc w:val="left"/>
            </w:pPr>
            <w:r>
              <w:t xml:space="preserve">Shipping &amp; Installation (Chicago, IL)</w:t>
            </w:r>
          </w:p>
        </w:tc>
        <w:tc>
          <w:tcPr/>
          <w:p>
            <w:pPr>
              <w:pStyle w:val="Compact"/>
              <w:jc w:val="left"/>
            </w:pPr>
            <w:r>
              <w:t xml:space="preserve">$3,200.00</w:t>
            </w:r>
          </w:p>
        </w:tc>
      </w:tr>
      <w:tr>
        <w:tc>
          <w:tcPr>
            <w:gridSpan w:val="2"/>
          </w:tcPr>
          <w:p>
            <w:pPr>
              <w:pStyle w:val="Compact"/>
              <w:jc w:val="left"/>
            </w:pPr>
            <w:r>
              <w:rPr>
                <w:bCs/>
                <w:b/>
              </w:rPr>
              <w:t xml:space="preserve">Purchase Order Total</w:t>
            </w:r>
          </w:p>
        </w:tc>
        <w:tc>
          <w:tcPr/>
          <w:p>
            <w:pPr>
              <w:pStyle w:val="Compact"/>
              <w:jc w:val="left"/>
            </w:pPr>
            <w:r>
              <w:rPr>
                <w:bCs/>
                <w:b/>
              </w:rPr>
              <w:t xml:space="preserve">$182,813.13</w:t>
            </w:r>
          </w:p>
        </w:tc>
      </w:tr>
    </w:tbl>
    <w:bookmarkEnd w:id="24"/>
    <w:bookmarkStart w:id="25" w:name="terms-and-conditions"/>
    <w:p>
      <w:pPr>
        <w:pStyle w:val="Heading2"/>
      </w:pPr>
      <w:r>
        <w:t xml:space="preserve">4. Terms and Conditions</w:t>
      </w:r>
    </w:p>
    <w:p>
      <w:pPr>
        <w:pStyle w:val="FirstParagraph"/>
      </w:pPr>
      <w:r>
        <w:t xml:space="preserve">4.1. This Purchase Order constitutes a binding agreement between the Chicago Institute for Advanced Medical Research and LabCore Scientific Supply Co. upon acceptance by the vendor. All terms herein are governed by the laws of the State of Illinois and the United States of America.</w:t>
      </w:r>
    </w:p>
    <w:p>
      <w:pPr>
        <w:pStyle w:val="BodyText"/>
      </w:pPr>
      <w:r>
        <w:t xml:space="preserve">4.2. All equipment and reagents must be delivered to the designated research facility in United States Chicago no later than the Required Delivery Date stated above. Late delivery beyond five (5) business days entitles the issuing organization to cancel this Purchase Order without penalty.</w:t>
      </w:r>
    </w:p>
    <w:p>
      <w:pPr>
        <w:pStyle w:val="BodyText"/>
      </w:pPr>
      <w:r>
        <w:t xml:space="preserve">4.3. The Medical Researcher designated as the receiving authority, Dr. Elena Vasquez, or her authorized delegate, shall inspect all items upon delivery. Any discrepancies, damage, or non-conformity must be reported in writing within three (3) business days of receipt.</w:t>
      </w:r>
    </w:p>
    <w:p>
      <w:pPr>
        <w:pStyle w:val="BodyText"/>
      </w:pPr>
      <w:r>
        <w:t xml:space="preserve">4.4. All biological reagents must carry valid United States FDA registration numbers and must be shipped in compliance with the International Air Transport Association (IATA) Dangerous Goods Regulations and United States Department of Transportation (DOT) hazardous materials guidelines.</w:t>
      </w:r>
    </w:p>
    <w:p>
      <w:pPr>
        <w:pStyle w:val="BodyText"/>
      </w:pPr>
      <w:r>
        <w:t xml:space="preserve">4.5. Payment shall be made via wire transfer to the vendor's designated United States bank account within thirty (30) calendar days of the invoice date, provided all items have been accepted in satisfactory condition by the Medical Researcher team.</w:t>
      </w:r>
    </w:p>
    <w:p>
      <w:pPr>
        <w:pStyle w:val="BodyText"/>
      </w:pPr>
      <w:r>
        <w:t xml:space="preserve">4.6. The vendor warrants that all equipment is new, unused, and free from defects for a period of twenty-four (24) months from the date of installation in Chicago. The annual maintenance agreement (Item 010) includes quarterly calibration visits performed by certified technicians based in or near the Chicago metropolitan area.</w:t>
      </w:r>
    </w:p>
    <w:p>
      <w:pPr>
        <w:pStyle w:val="BodyText"/>
      </w:pPr>
      <w:r>
        <w:t xml:space="preserve">4.7. This Purchase Order may not be assigned or transferred without the prior written consent of both parties. All intellectual property related to research conducted using the procured items remains the sole property of the Chicago Institute for Advanced Medical Research.</w:t>
      </w:r>
    </w:p>
    <w:bookmarkEnd w:id="25"/>
    <w:bookmarkStart w:id="26" w:name="compliance-and-regulatory-notes"/>
    <w:p>
      <w:pPr>
        <w:pStyle w:val="Heading2"/>
      </w:pPr>
      <w:r>
        <w:t xml:space="preserve">5. Compliance and Regulatory Notes</w:t>
      </w:r>
    </w:p>
    <w:p>
      <w:pPr>
        <w:pStyle w:val="FirstParagraph"/>
      </w:pPr>
      <w:r>
        <w:rPr>
          <w:bCs/>
          <w:b/>
        </w:rPr>
        <w:t xml:space="preserve">Important:</w:t>
      </w:r>
      <w:r>
        <w:t xml:space="preserve"> </w:t>
      </w:r>
      <w:r>
        <w:t xml:space="preserve">All items procured under this Purchase Order are intended for research use by a qualified Medical Researcher operating within the City of Chicago, Cook County, Illinois, United States. The vendor confirms that all products comply with the Occupational Safety and Health Administration (OSHA) standards, the Illinois Department of Public Health regulations, and the Chicago Department of Public Health local ordinances. Any import of foreign-manufactured components must include proper United States Customs and Border Protection (CBP) documentation and applicable tariffs.</w:t>
      </w:r>
    </w:p>
    <w:bookmarkEnd w:id="26"/>
    <w:bookmarkStart w:id="27" w:name="authorization-and-signatures"/>
    <w:p>
      <w:pPr>
        <w:pStyle w:val="Heading2"/>
      </w:pPr>
      <w:r>
        <w:t xml:space="preserve">6. Authorization and Signatures</w:t>
      </w:r>
    </w:p>
    <w:p>
      <w:pPr>
        <w:pStyle w:val="FirstParagraph"/>
      </w:pPr>
      <w:r>
        <w:t xml:space="preserve">This Purchase Order is authorized and approved by the undersigned representatives of both parties. By signing below, each party acknowledges that it has read, understood, and agrees to all terms, conditions, and specifications set forth in this document.</w:t>
      </w:r>
    </w:p>
    <w:p>
      <w:pPr>
        <w:pStyle w:val="BodyText"/>
      </w:pPr>
      <w:r>
        <w:rPr>
          <w:bCs/>
          <w:b/>
        </w:rPr>
        <w:t xml:space="preserve">For: Chicago Institute for Advanced Medical Research</w:t>
      </w:r>
    </w:p>
    <w:p>
      <w:pPr>
        <w:pStyle w:val="BodyText"/>
      </w:pPr>
      <w:r>
        <w:rPr>
          <w:bCs/>
          <w:b/>
        </w:rPr>
        <w:t xml:space="preserve">Dr. Elena Vasquez</w:t>
      </w:r>
      <w:r>
        <w:br/>
      </w:r>
      <w:r>
        <w:t xml:space="preserve">Lead Medical Researcher</w:t>
      </w:r>
      <w:r>
        <w:br/>
      </w:r>
      <w:r>
        <w:t xml:space="preserve">Date: ______________________</w:t>
      </w:r>
    </w:p>
    <w:p>
      <w:pPr>
        <w:pStyle w:val="BodyText"/>
      </w:pPr>
      <w:r>
        <w:rPr>
          <w:bCs/>
          <w:b/>
        </w:rPr>
        <w:t xml:space="preserve">For: LabCore Scientific Supply Co.</w:t>
      </w:r>
    </w:p>
    <w:p>
      <w:pPr>
        <w:pStyle w:val="BodyText"/>
      </w:pPr>
      <w:r>
        <w:rPr>
          <w:bCs/>
          <w:b/>
        </w:rPr>
        <w:t xml:space="preserve">__________________________</w:t>
      </w:r>
      <w:r>
        <w:br/>
      </w:r>
      <w:r>
        <w:t xml:space="preserve">Authorized Sales Representative</w:t>
      </w:r>
      <w:r>
        <w:br/>
      </w:r>
      <w:r>
        <w:t xml:space="preserve">Date: ______________________</w:t>
      </w:r>
    </w:p>
    <w:bookmarkEnd w:id="27"/>
    <w:bookmarkStart w:id="28" w:name="additional-notes"/>
    <w:p>
      <w:pPr>
        <w:pStyle w:val="Heading2"/>
      </w:pPr>
      <w:r>
        <w:t xml:space="preserve">7. Additional Notes</w:t>
      </w:r>
    </w:p>
    <w:p>
      <w:pPr>
        <w:pStyle w:val="FirstParagraph"/>
      </w:pPr>
      <w:r>
        <w:t xml:space="preserve">The Medical Researcher team in United States Chicago requests that all large equipment (Items 001 through 004 and 008) be delivered to the loading dock at the rear of 233 S Wacker Drive between the hours of 7:00 AM and 10:00 AM Central Time. A facility escort will be available to guide the delivery personnel. The vendor must coordinate with the Chicago building management office at least 48 hours in advance of the scheduled delivery. All packaging materials must be removed from the laboratory floor and disposed of in accordance with Chicago municipal waste regulations. This Purchase Order is valid for acceptance until June 26, 2025. After this date, pricing and availability are subject to revision.</w:t>
      </w:r>
    </w:p>
    <w:p>
      <w:pPr>
        <w:pStyle w:val="BodyText"/>
      </w:pPr>
      <w:r>
        <w:t xml:space="preserve">Purchase Order PO-2025-CHIC-04871 — Chicago Institute for Advanced Medical Research — 233 S Wacker Drive, Chicago, IL 60606, United States of America. This document is the property of the issuing organization. Unauthorized reproduction or distribution is prohibited. Page 1 of 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United States Chicago</dc:title>
  <dc:creator/>
  <dc:language>en</dc:language>
  <cp:keywords/>
  <dcterms:created xsi:type="dcterms:W3CDTF">2026-10-10T04:35:56Z</dcterms:created>
  <dcterms:modified xsi:type="dcterms:W3CDTF">2026-10-10T04:35:56Z</dcterms:modified>
</cp:coreProperties>
</file>

<file path=docProps/custom.xml><?xml version="1.0" encoding="utf-8"?>
<Properties xmlns="http://schemas.openxmlformats.org/officeDocument/2006/custom-properties" xmlns:vt="http://schemas.openxmlformats.org/officeDocument/2006/docPropsVTypes"/>
</file>