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PO No. LA-MR-2025-04782</w:t>
      </w:r>
    </w:p>
    <w:p>
      <w:pPr>
        <w:pStyle w:val="BodyText"/>
      </w:pPr>
      <w:r>
        <w:t xml:space="preserve">Date of Issue: June 12, 2025</w:t>
      </w:r>
    </w:p>
    <w:p>
      <w:pPr>
        <w:pStyle w:val="BodyText"/>
      </w:pPr>
      <w:r>
        <w:t xml:space="preserve">Valid Until: September 12, 2025</w:t>
      </w:r>
    </w:p>
    <w:p>
      <w:pPr>
        <w:pStyle w:val="BodyText"/>
      </w:pPr>
      <w:r>
        <w:t xml:space="preserve">Issuing Location: United States Los Angeles, California 90012</w:t>
      </w:r>
    </w:p>
    <w:bookmarkEnd w:id="20"/>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Pacific Coast Medical Research Institute</w:t>
      </w:r>
    </w:p>
    <w:p>
      <w:pPr>
        <w:pStyle w:val="BodyText"/>
      </w:pPr>
      <w:r>
        <w:rPr>
          <w:bCs/>
          <w:b/>
        </w:rPr>
        <w:t xml:space="preserve">Department:</w:t>
      </w:r>
      <w:r>
        <w:t xml:space="preserve"> </w:t>
      </w:r>
      <w:r>
        <w:t xml:space="preserve">Department of Clinical Research &amp; Development</w:t>
      </w:r>
    </w:p>
    <w:p>
      <w:pPr>
        <w:pStyle w:val="BodyText"/>
      </w:pPr>
      <w:r>
        <w:rPr>
          <w:bCs/>
          <w:b/>
        </w:rPr>
        <w:t xml:space="preserve">Address:</w:t>
      </w:r>
      <w:r>
        <w:t xml:space="preserve"> </w:t>
      </w:r>
      <w:r>
        <w:t xml:space="preserve">4520 Wilshire Boulevard, Suite 800, United States Los Angeles, CA 90010</w:t>
      </w:r>
    </w:p>
    <w:p>
      <w:pPr>
        <w:pStyle w:val="BodyText"/>
      </w:pPr>
      <w:r>
        <w:rPr>
          <w:bCs/>
          <w:b/>
        </w:rPr>
        <w:t xml:space="preserve">Contact:</w:t>
      </w:r>
      <w:r>
        <w:t xml:space="preserve"> </w:t>
      </w:r>
      <w:r>
        <w:t xml:space="preserve">Dr. Eleanor Vasquez, Senior Medical Researcher</w:t>
      </w:r>
    </w:p>
    <w:p>
      <w:pPr>
        <w:pStyle w:val="BodyText"/>
      </w:pPr>
      <w:r>
        <w:rPr>
          <w:bCs/>
          <w:b/>
        </w:rPr>
        <w:t xml:space="preserve">Email:</w:t>
      </w:r>
      <w:r>
        <w:t xml:space="preserve"> </w:t>
      </w:r>
      <w:r>
        <w:t xml:space="preserve">e.vasquez@pcmri-la.org</w:t>
      </w:r>
    </w:p>
    <w:p>
      <w:pPr>
        <w:pStyle w:val="BodyText"/>
      </w:pPr>
      <w:r>
        <w:rPr>
          <w:bCs/>
          <w:b/>
        </w:rPr>
        <w:t xml:space="preserve">Phone:</w:t>
      </w:r>
      <w:r>
        <w:t xml:space="preserve"> </w:t>
      </w:r>
      <w:r>
        <w:t xml:space="preserve">(213) 555-0147</w:t>
      </w:r>
    </w:p>
    <w:p>
      <w:pPr>
        <w:pStyle w:val="BodyText"/>
      </w:pPr>
      <w:r>
        <w:rPr>
          <w:bCs/>
          <w:b/>
        </w:rPr>
        <w:t xml:space="preserve">Tax ID (EIN):</w:t>
      </w:r>
      <w:r>
        <w:t xml:space="preserve"> </w:t>
      </w:r>
      <w:r>
        <w:t xml:space="preserve">82-4471903</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Pacific Scientific Instruments &amp; Supply Co.</w:t>
      </w:r>
    </w:p>
    <w:p>
      <w:pPr>
        <w:pStyle w:val="BodyText"/>
      </w:pPr>
      <w:r>
        <w:rPr>
          <w:bCs/>
          <w:b/>
        </w:rPr>
        <w:t xml:space="preserve">Address:</w:t>
      </w:r>
      <w:r>
        <w:t xml:space="preserve"> </w:t>
      </w:r>
      <w:r>
        <w:t xml:space="preserve">1200 S. Grand Avenue, Building C, United States Los Angeles, CA 90015</w:t>
      </w:r>
    </w:p>
    <w:p>
      <w:pPr>
        <w:pStyle w:val="BodyText"/>
      </w:pPr>
      <w:r>
        <w:rPr>
          <w:bCs/>
          <w:b/>
        </w:rPr>
        <w:t xml:space="preserve">Contact:</w:t>
      </w:r>
      <w:r>
        <w:t xml:space="preserve"> </w:t>
      </w:r>
      <w:r>
        <w:t xml:space="preserve">Mr. David Chen, Regional Sales Director</w:t>
      </w:r>
    </w:p>
    <w:p>
      <w:pPr>
        <w:pStyle w:val="BodyText"/>
      </w:pPr>
      <w:r>
        <w:rPr>
          <w:bCs/>
          <w:b/>
        </w:rPr>
        <w:t xml:space="preserve">Email:</w:t>
      </w:r>
      <w:r>
        <w:t xml:space="preserve"> </w:t>
      </w:r>
      <w:r>
        <w:t xml:space="preserve">d.chen@pacificsci.com</w:t>
      </w:r>
    </w:p>
    <w:p>
      <w:pPr>
        <w:pStyle w:val="BodyText"/>
      </w:pPr>
      <w:r>
        <w:rPr>
          <w:bCs/>
          <w:b/>
        </w:rPr>
        <w:t xml:space="preserve">Phone:</w:t>
      </w:r>
      <w:r>
        <w:t xml:space="preserve"> </w:t>
      </w:r>
      <w:r>
        <w:t xml:space="preserve">(323) 555-0892</w:t>
      </w:r>
    </w:p>
    <w:p>
      <w:pPr>
        <w:pStyle w:val="BodyText"/>
      </w:pPr>
      <w:r>
        <w:rPr>
          <w:bCs/>
          <w:b/>
        </w:rPr>
        <w:t xml:space="preserve">Tax ID (EIN):</w:t>
      </w:r>
      <w:r>
        <w:t xml:space="preserve"> </w:t>
      </w:r>
      <w:r>
        <w:t xml:space="preserve">74-2298341</w:t>
      </w:r>
    </w:p>
    <w:bookmarkEnd w:id="22"/>
    <w:bookmarkStart w:id="23" w:name="purchase-order-description"/>
    <w:p>
      <w:pPr>
        <w:pStyle w:val="Heading2"/>
      </w:pPr>
      <w:r>
        <w:t xml:space="preserve">Purchase Order Description</w:t>
      </w:r>
    </w:p>
    <w:p>
      <w:pPr>
        <w:pStyle w:val="FirstParagraph"/>
      </w:pPr>
      <w:r>
        <w:t xml:space="preserve">This Purchase Order is issued by the Pacific Coast Medical Research Institute, a non-profit research organization headquartered in United States Los Angeles, California, for the procurement of specialized laboratory equipment, reagents, and consumables required by the institute's team of Medical Researcher professionals. This Purchase Order covers all items necessary to support ongoing clinical trials, genomic sequencing projects, and pharmaceutical development studies conducted by the Medical Researcher staff at the institute's primary laboratory facility in the Los Angeles metropolitan area. All goods and services referenced in this Purchase Order shall be delivered to the buyer's facility in United States Los Angeles in accordance with the terms specified herein.</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High-Performance Liquid Chromatography (HPLC) System, Model HPLC-9000, for pharmaceutical compound analysis by Medical Researcher team</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002</w:t>
            </w:r>
          </w:p>
        </w:tc>
        <w:tc>
          <w:tcPr/>
          <w:p>
            <w:pPr>
              <w:pStyle w:val="Compact"/>
              <w:jc w:val="left"/>
            </w:pPr>
            <w:r>
              <w:t xml:space="preserve">Next-Generation Sequencing (NGS) Kit, 500-sample capacity, for genomic research conducted by Medical Researcher personnel</w:t>
            </w:r>
          </w:p>
        </w:tc>
        <w:tc>
          <w:tcPr/>
          <w:p>
            <w:pPr>
              <w:pStyle w:val="Compact"/>
              <w:jc w:val="left"/>
            </w:pPr>
            <w:r>
              <w:t xml:space="preserve">10</w:t>
            </w:r>
          </w:p>
        </w:tc>
        <w:tc>
          <w:tcPr/>
          <w:p>
            <w:pPr>
              <w:pStyle w:val="Compact"/>
              <w:jc w:val="left"/>
            </w:pPr>
            <w:r>
              <w:t xml:space="preserve">Kit</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003</w:t>
            </w:r>
          </w:p>
        </w:tc>
        <w:tc>
          <w:tcPr/>
          <w:p>
            <w:pPr>
              <w:pStyle w:val="Compact"/>
              <w:jc w:val="left"/>
            </w:pPr>
            <w:r>
              <w:t xml:space="preserve">Class II Biological Safety Cabinet, Type A2, 48-inch, for handling biohazardous materials in Medical Researcher laboratory protocols</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$12,750.00</w:t>
            </w:r>
          </w:p>
        </w:tc>
        <w:tc>
          <w:tcPr/>
          <w:p>
            <w:pPr>
              <w:pStyle w:val="Compact"/>
              <w:jc w:val="left"/>
            </w:pPr>
            <w:r>
              <w:t xml:space="preserve">$38,250.00</w:t>
            </w:r>
          </w:p>
        </w:tc>
      </w:tr>
      <w:tr>
        <w:tc>
          <w:tcPr/>
          <w:p>
            <w:pPr>
              <w:pStyle w:val="Compact"/>
              <w:jc w:val="left"/>
            </w:pPr>
            <w:r>
              <w:t xml:space="preserve">004</w:t>
            </w:r>
          </w:p>
        </w:tc>
        <w:tc>
          <w:tcPr/>
          <w:p>
            <w:pPr>
              <w:pStyle w:val="Compact"/>
              <w:jc w:val="left"/>
            </w:pPr>
            <w:r>
              <w:t xml:space="preserve">Ultra-Low Temperature Freezer, -80°C, 500L capacity, for long-term storage of biological samples used in Medical Researcher studies</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$18,400.00</w:t>
            </w:r>
          </w:p>
        </w:tc>
        <w:tc>
          <w:tcPr/>
          <w:p>
            <w:pPr>
              <w:pStyle w:val="Compact"/>
              <w:jc w:val="left"/>
            </w:pPr>
            <w:r>
              <w:t xml:space="preserve">$36,800.00</w:t>
            </w:r>
          </w:p>
        </w:tc>
      </w:tr>
      <w:tr>
        <w:tc>
          <w:tcPr/>
          <w:p>
            <w:pPr>
              <w:pStyle w:val="Compact"/>
              <w:jc w:val="left"/>
            </w:pPr>
            <w:r>
              <w:t xml:space="preserve">005</w:t>
            </w:r>
          </w:p>
        </w:tc>
        <w:tc>
          <w:tcPr/>
          <w:p>
            <w:pPr>
              <w:pStyle w:val="Compact"/>
              <w:jc w:val="left"/>
            </w:pPr>
            <w:r>
              <w:t xml:space="preserve">Cell Culture Media, Complete DMEM with 10% FBS, 500mL bottles, for in-vitro experiments by Medical Researcher staff</w:t>
            </w:r>
          </w:p>
        </w:tc>
        <w:tc>
          <w:tcPr/>
          <w:p>
            <w:pPr>
              <w:pStyle w:val="Compact"/>
              <w:jc w:val="left"/>
            </w:pPr>
            <w:r>
              <w:t xml:space="preserve">200</w:t>
            </w:r>
          </w:p>
        </w:tc>
        <w:tc>
          <w:tcPr/>
          <w:p>
            <w:pPr>
              <w:pStyle w:val="Compact"/>
              <w:jc w:val="left"/>
            </w:pPr>
            <w:r>
              <w:t xml:space="preserve">Bottle</w:t>
            </w:r>
          </w:p>
        </w:tc>
        <w:tc>
          <w:tcPr/>
          <w:p>
            <w:pPr>
              <w:pStyle w:val="Compact"/>
              <w:jc w:val="left"/>
            </w:pPr>
            <w:r>
              <w:t xml:space="preserve">$42.50</w:t>
            </w:r>
          </w:p>
        </w:tc>
        <w:tc>
          <w:tcPr/>
          <w:p>
            <w:pPr>
              <w:pStyle w:val="Compact"/>
              <w:jc w:val="left"/>
            </w:pPr>
            <w:r>
              <w:t xml:space="preserve">$8,500.00</w:t>
            </w:r>
          </w:p>
        </w:tc>
      </w:tr>
      <w:tr>
        <w:tc>
          <w:tcPr/>
          <w:p>
            <w:pPr>
              <w:pStyle w:val="Compact"/>
              <w:jc w:val="left"/>
            </w:pPr>
            <w:r>
              <w:t xml:space="preserve">006</w:t>
            </w:r>
          </w:p>
        </w:tc>
        <w:tc>
          <w:tcPr/>
          <w:p>
            <w:pPr>
              <w:pStyle w:val="Compact"/>
              <w:jc w:val="left"/>
            </w:pPr>
            <w:r>
              <w:t xml:space="preserve">PCR Master Mix, 2X, 100mL, for molecular biology assays performed by the Medical Researcher group</w:t>
            </w:r>
          </w:p>
        </w:tc>
        <w:tc>
          <w:tcPr/>
          <w:p>
            <w:pPr>
              <w:pStyle w:val="Compact"/>
              <w:jc w:val="left"/>
            </w:pPr>
            <w:r>
              <w:t xml:space="preserve">50</w:t>
            </w:r>
          </w:p>
        </w:tc>
        <w:tc>
          <w:tcPr/>
          <w:p>
            <w:pPr>
              <w:pStyle w:val="Compact"/>
              <w:jc w:val="left"/>
            </w:pPr>
            <w:r>
              <w:t xml:space="preserve">Bottle</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007</w:t>
            </w:r>
          </w:p>
        </w:tc>
        <w:tc>
          <w:tcPr/>
          <w:p>
            <w:pPr>
              <w:pStyle w:val="Compact"/>
              <w:jc w:val="left"/>
            </w:pPr>
            <w:r>
              <w:t xml:space="preserve">Automated Microplate Reader, 96/384-well, multi-mode, for high-throughput screening in Medical Researcher drug discovery pipeline</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008</w:t>
            </w:r>
          </w:p>
        </w:tc>
        <w:tc>
          <w:tcPr/>
          <w:p>
            <w:pPr>
              <w:pStyle w:val="Compact"/>
              <w:jc w:val="left"/>
            </w:pPr>
            <w:r>
              <w:t xml:space="preserve">Lab Coats, Nitrile Gloves (Box of 100), Safety Goggles, and PPE Bundle for Medical Researcher personnel (annual supply)</w:t>
            </w:r>
          </w:p>
        </w:tc>
        <w:tc>
          <w:tcPr/>
          <w:p>
            <w:pPr>
              <w:pStyle w:val="Compact"/>
              <w:jc w:val="left"/>
            </w:pPr>
            <w:r>
              <w:t xml:space="preserve">45</w:t>
            </w:r>
          </w:p>
        </w:tc>
        <w:tc>
          <w:tcPr/>
          <w:p>
            <w:pPr>
              <w:pStyle w:val="Compact"/>
              <w:jc w:val="left"/>
            </w:pPr>
            <w:r>
              <w:t xml:space="preserve">Set</w:t>
            </w:r>
          </w:p>
        </w:tc>
        <w:tc>
          <w:tcPr/>
          <w:p>
            <w:pPr>
              <w:pStyle w:val="Compact"/>
              <w:jc w:val="left"/>
            </w:pPr>
            <w:r>
              <w:t xml:space="preserve">$125.00</w:t>
            </w:r>
          </w:p>
        </w:tc>
        <w:tc>
          <w:tcPr/>
          <w:p>
            <w:pPr>
              <w:pStyle w:val="Compact"/>
              <w:jc w:val="left"/>
            </w:pPr>
            <w:r>
              <w:t xml:space="preserve">$5,625.00</w:t>
            </w:r>
          </w:p>
        </w:tc>
      </w:tr>
      <w:tr>
        <w:tc>
          <w:tcPr/>
          <w:p>
            <w:pPr>
              <w:pStyle w:val="Compact"/>
              <w:jc w:val="left"/>
            </w:pPr>
            <w:r>
              <w:t xml:space="preserve">009</w:t>
            </w:r>
          </w:p>
        </w:tc>
        <w:tc>
          <w:tcPr/>
          <w:p>
            <w:pPr>
              <w:pStyle w:val="Compact"/>
              <w:jc w:val="left"/>
            </w:pPr>
            <w:r>
              <w:t xml:space="preserve">Installation, Calibration, and Operator Training for all capital equipment listed above, to be performed at the United States Los Angeles facility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010</w:t>
            </w:r>
          </w:p>
        </w:tc>
        <w:tc>
          <w:tcPr/>
          <w:p>
            <w:pPr>
              <w:pStyle w:val="Compact"/>
              <w:jc w:val="left"/>
            </w:pPr>
            <w:r>
              <w:t xml:space="preserve">Freight, Shipping, and Insurance for all items to United States Los Angeles, CA 90010 (FOB Destination)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$4,875.00</w:t>
            </w:r>
          </w:p>
        </w:tc>
        <w:tc>
          <w:tcPr/>
          <w:p>
            <w:pPr>
              <w:pStyle w:val="Compact"/>
              <w:jc w:val="left"/>
            </w:pPr>
            <w:r>
              <w:t xml:space="preserve">$4,875.00</w:t>
            </w:r>
          </w:p>
        </w:tc>
      </w:tr>
      <w:tr>
        <w:tc>
          <w:tcPr>
            <w:gridSpan w:val="5"/>
          </w:tcPr>
          <w:p>
            <w:pPr>
              <w:pStyle w:val="Compact"/>
              <w:jc w:val="right"/>
            </w:pPr>
            <w:r>
              <w:t xml:space="preserve">SUBTOTAL:</w:t>
            </w:r>
          </w:p>
        </w:tc>
        <w:tc>
          <w:tcPr/>
          <w:p>
            <w:pPr>
              <w:pStyle w:val="Compact"/>
              <w:jc w:val="left"/>
            </w:pPr>
            <w:r>
              <w:t xml:space="preserve">$281,300.00</w:t>
            </w:r>
          </w:p>
        </w:tc>
      </w:tr>
      <w:tr>
        <w:tc>
          <w:tcPr>
            <w:gridSpan w:val="5"/>
          </w:tcPr>
          <w:p>
            <w:pPr>
              <w:pStyle w:val="Compact"/>
              <w:jc w:val="right"/>
            </w:pPr>
            <w:r>
              <w:t xml:space="preserve">California Sales Tax (7.25%):</w:t>
            </w:r>
          </w:p>
        </w:tc>
        <w:tc>
          <w:tcPr/>
          <w:p>
            <w:pPr>
              <w:pStyle w:val="Compact"/>
              <w:jc w:val="left"/>
            </w:pPr>
            <w:r>
              <w:t xml:space="preserve">$20,394.25</w:t>
            </w:r>
          </w:p>
        </w:tc>
      </w:tr>
      <w:tr>
        <w:tc>
          <w:tcPr>
            <w:gridSpan w:val="5"/>
          </w:tcPr>
          <w:p>
            <w:pPr>
              <w:pStyle w:val="Compact"/>
              <w:jc w:val="right"/>
            </w:pPr>
            <w:r>
              <w:t xml:space="preserve">TOTAL PURCHASE ORDER AMOUNT:</w:t>
            </w:r>
          </w:p>
        </w:tc>
        <w:tc>
          <w:tcPr/>
          <w:p>
            <w:pPr>
              <w:pStyle w:val="Compact"/>
              <w:jc w:val="left"/>
            </w:pPr>
            <w:r>
              <w:t xml:space="preserve">$301,694.25</w:t>
            </w:r>
          </w:p>
        </w:tc>
      </w:tr>
    </w:tbl>
    <w:bookmarkEnd w:id="24"/>
    <w:bookmarkStart w:id="25" w:name="delivery-and-acceptance-terms"/>
    <w:p>
      <w:pPr>
        <w:pStyle w:val="Heading2"/>
      </w:pPr>
      <w:r>
        <w:t xml:space="preserve">Delivery and Acceptance Terms</w:t>
      </w:r>
    </w:p>
    <w:p>
      <w:pPr>
        <w:pStyle w:val="FirstParagraph"/>
      </w:pPr>
      <w:r>
        <w:t xml:space="preserve">All items specified in this Purchase Order shall be delivered to the buyer's laboratory facility located at 4520 Wilshire Boulevard, Suite 800, United States Los Angeles, CA 90010, no later than August 15, 2025. The seller is responsible for all shipping, handling, and insurance costs until the goods are received and inspected at the United States Los Angeles delivery address. Upon delivery, the buyer's designated Medical Researcher representative will inspect all items for damage, completeness, and conformity to the specifications outlined in this Purchase Order. Acceptance shall be confirmed in writing within ten (10) business days of delivery. Any discrepancies, defects, or non-conforming items must be reported to the seller within the acceptance period, and the seller shall replace or repair such items at no additional cost to the buyer.</w:t>
      </w:r>
    </w:p>
    <w:bookmarkEnd w:id="25"/>
    <w:bookmarkStart w:id="26" w:name="payment-terms"/>
    <w:p>
      <w:pPr>
        <w:pStyle w:val="Heading2"/>
      </w:pPr>
      <w:r>
        <w:t xml:space="preserve">Payment Terms</w:t>
      </w:r>
    </w:p>
    <w:p>
      <w:pPr>
        <w:pStyle w:val="FirstParagraph"/>
      </w:pPr>
      <w:r>
        <w:t xml:space="preserve">Payment for this Purchase Order shall be made via wire transfer to the seller's designated bank account within thirty (30) days of the buyer's written acceptance of all delivered goods. The total Purchase Order amount of $301,694.25 is due in a single payment. Late payments shall accrue interest at a rate of 1.5% per month or the maximum rate permitted under California law, whichever is lower. The buyer reserves the right to withhold payment for any items that fail to meet the quality and specification requirements stated in this Purchase Order. All invoices must reference Purchase Order number LA-MR-2025-04782 to ensure proper accounting and processing.</w:t>
      </w:r>
    </w:p>
    <w:bookmarkEnd w:id="26"/>
    <w:bookmarkStart w:id="27" w:name="terms-and-conditions"/>
    <w:p>
      <w:pPr>
        <w:pStyle w:val="Heading2"/>
      </w:pPr>
      <w:r>
        <w:t xml:space="preserve">Terms and Conditions</w:t>
      </w:r>
    </w:p>
    <w:p>
      <w:pPr>
        <w:numPr>
          <w:ilvl w:val="0"/>
          <w:numId w:val="1001"/>
        </w:numPr>
        <w:pStyle w:val="Compact"/>
      </w:pPr>
      <w:r>
        <w:t xml:space="preserve">This Purchase Order is governed by the laws of the State of California and the Uniform Commercial Code (UCC) as adopted in the State of California. Any disputes arising from this Purchase Order shall be resolved through binding arbitration in United States Los Angeles, California, in accordance with the rules of the American Arbitration Association.</w:t>
      </w:r>
    </w:p>
    <w:p>
      <w:pPr>
        <w:numPr>
          <w:ilvl w:val="0"/>
          <w:numId w:val="1001"/>
        </w:numPr>
        <w:pStyle w:val="Compact"/>
      </w:pPr>
      <w:r>
        <w:t xml:space="preserve">All equipment and materials procured under this Purchase Order must comply with applicable federal regulations, including those set forth by the U.S. Food and Drug Administration (FDA), the Occupational Safety and Health Administration (OSHA), and the California Department of Public Health. The seller warrants that all items are new, unused, and free from defects in material and workmanship.</w:t>
      </w:r>
    </w:p>
    <w:p>
      <w:pPr>
        <w:numPr>
          <w:ilvl w:val="0"/>
          <w:numId w:val="1001"/>
        </w:numPr>
        <w:pStyle w:val="Compact"/>
      </w:pPr>
      <w:r>
        <w:t xml:space="preserve">The seller shall provide a minimum two (2) year warranty on all capital equipment (Items 001, 003, 004, and 007) covering parts, labor, and on-site service at the buyer's United States Los Angeles facility. Consumable items (Items 002, 005, 006, and 008) are warranted to be free from defects at the time of delivery.</w:t>
      </w:r>
    </w:p>
    <w:p>
      <w:pPr>
        <w:numPr>
          <w:ilvl w:val="0"/>
          <w:numId w:val="1001"/>
        </w:numPr>
        <w:pStyle w:val="Compact"/>
      </w:pPr>
      <w:r>
        <w:t xml:space="preserve">The seller acknowledges that the procured items will be used by Medical Researcher professionals in the conduct of human-subjects research and clinical trials. All items must meet Good Laboratory Practice (GLP) and Good Manufacturing Practice (GMP) standards. The seller shall provide all necessary certificates of analysis, certificates of compliance, and regulatory documentation with each shipment.</w:t>
      </w:r>
    </w:p>
    <w:p>
      <w:pPr>
        <w:numPr>
          <w:ilvl w:val="0"/>
          <w:numId w:val="1001"/>
        </w:numPr>
        <w:pStyle w:val="Compact"/>
      </w:pPr>
      <w:r>
        <w:t xml:space="preserve">The buyer reserves the right to modify, cancel, or amend this Purchase Order in whole or in part by written notice to the seller. Any such modifications shall be effective only upon mutual written agreement. Cancellation of capital equipment orders after the point of manufacture shall be subject to a 15% restocking fee.</w:t>
      </w:r>
    </w:p>
    <w:p>
      <w:pPr>
        <w:numPr>
          <w:ilvl w:val="0"/>
          <w:numId w:val="1001"/>
        </w:numPr>
        <w:pStyle w:val="Compact"/>
      </w:pPr>
      <w:r>
        <w:t xml:space="preserve">The seller shall maintain adequate liability insurance, including general liability and product liability coverage, with minimum limits of $2,000,000 per occurrence. The seller shall name the buyer as an additional insured party for the duration of this Purchase Order and any applicable warranty period.</w:t>
      </w:r>
    </w:p>
    <w:p>
      <w:pPr>
        <w:numPr>
          <w:ilvl w:val="0"/>
          <w:numId w:val="1001"/>
        </w:numPr>
        <w:pStyle w:val="Compact"/>
      </w:pPr>
      <w:r>
        <w:t xml:space="preserve">All intellectual property, data, and proprietary information exchanged in connection with this Purchase Order shall remain the exclusive property of the respective parties. The seller shall not disclose any information regarding the buyer's research programs, the Medical Researcher team's projects, or the nature of the procured materials to any third party without prior written consent.</w:t>
      </w:r>
    </w:p>
    <w:p>
      <w:pPr>
        <w:numPr>
          <w:ilvl w:val="0"/>
          <w:numId w:val="1001"/>
        </w:numPr>
        <w:pStyle w:val="Compact"/>
      </w:pPr>
      <w:r>
        <w:t xml:space="preserve">This Purchase Order constitutes the entire agreement between the parties with respect to the subject matter hereof and supersedes all prior negotiations, representations, and agreements. No amendment to this Purchase Order shall be valid unless made in writing and signed by authorized representatives of both parties.</w:t>
      </w:r>
    </w:p>
    <w:p>
      <w:pPr>
        <w:numPr>
          <w:ilvl w:val="0"/>
          <w:numId w:val="1001"/>
        </w:numPr>
        <w:pStyle w:val="Compact"/>
      </w:pPr>
      <w:r>
        <w:t xml:space="preserve">The seller shall comply with all applicable federal, state, and local environmental regulations in the State of California and the City of Los Angeles, including proper disposal and handling of any hazardous materials associated with the delivered goods.</w:t>
      </w:r>
    </w:p>
    <w:bookmarkEnd w:id="27"/>
    <w:bookmarkStart w:id="28" w:name="authorized-signatures"/>
    <w:p>
      <w:pPr>
        <w:pStyle w:val="Heading2"/>
      </w:pPr>
      <w:r>
        <w:t xml:space="preserve">Authorized Signatures</w:t>
      </w:r>
    </w:p>
    <w:p>
      <w:pPr>
        <w:pStyle w:val="FirstParagraph"/>
      </w:pPr>
      <w:r>
        <w:t xml:space="preserve">By signing below, the parties acknowledge and agree to all terms, conditions, and specifications set forth in this Purchase Order. This Purchase Order is executed in the City of Los Angeles, State of California, United States of America.</w:t>
      </w:r>
    </w:p>
    <w:p>
      <w:pPr>
        <w:pStyle w:val="BodyText"/>
      </w:pPr>
      <w:r>
        <w:rPr>
          <w:bCs/>
          <w:b/>
        </w:rPr>
        <w:t xml:space="preserve">For the Buyer:</w:t>
      </w:r>
    </w:p>
    <w:p>
      <w:pPr>
        <w:pStyle w:val="BodyText"/>
      </w:pPr>
      <w:r>
        <w:t xml:space="preserve">Dr. Eleanor Vasquez</w:t>
      </w:r>
    </w:p>
    <w:p>
      <w:pPr>
        <w:pStyle w:val="BodyText"/>
      </w:pPr>
      <w:r>
        <w:t xml:space="preserve">Senior Medical Researcher &amp; Principal Investigator</w:t>
      </w:r>
    </w:p>
    <w:p>
      <w:pPr>
        <w:pStyle w:val="BodyText"/>
      </w:pPr>
      <w:r>
        <w:t xml:space="preserve">Pacific Coast Medical Research Institute</w:t>
      </w:r>
    </w:p>
    <w:p>
      <w:pPr>
        <w:pStyle w:val="BodyText"/>
      </w:pPr>
      <w:r>
        <w:t xml:space="preserve">Date: _______________</w:t>
      </w:r>
    </w:p>
    <w:p>
      <w:pPr>
        <w:pStyle w:val="BodyText"/>
      </w:pPr>
      <w:r>
        <w:rPr>
          <w:bCs/>
          <w:b/>
        </w:rPr>
        <w:t xml:space="preserve">For the Seller:</w:t>
      </w:r>
    </w:p>
    <w:p>
      <w:pPr>
        <w:pStyle w:val="BodyText"/>
      </w:pPr>
      <w:r>
        <w:t xml:space="preserve">Mr. David Chen</w:t>
      </w:r>
    </w:p>
    <w:p>
      <w:pPr>
        <w:pStyle w:val="BodyText"/>
      </w:pPr>
      <w:r>
        <w:t xml:space="preserve">Regional Sales Director</w:t>
      </w:r>
    </w:p>
    <w:p>
      <w:pPr>
        <w:pStyle w:val="BodyText"/>
      </w:pPr>
      <w:r>
        <w:t xml:space="preserve">Pacific Scientific Instruments &amp; Supply Co.</w:t>
      </w:r>
    </w:p>
    <w:p>
      <w:pPr>
        <w:pStyle w:val="BodyText"/>
      </w:pPr>
      <w:r>
        <w:t xml:space="preserve">Date: _______________</w:t>
      </w:r>
    </w:p>
    <w:bookmarkEnd w:id="28"/>
    <w:p>
      <w:pPr>
        <w:pStyle w:val="BodyText"/>
      </w:pPr>
      <w:r>
        <w:t xml:space="preserve">Purchase Order No. LA-MR-2025-04782 | Pacific Coast Medical Research Institute | United States Los Angeles, CA 90010</w:t>
      </w:r>
    </w:p>
    <w:p>
      <w:pPr>
        <w:pStyle w:val="BodyText"/>
      </w:pPr>
      <w:r>
        <w:t xml:space="preserve">This document is the property of the Pacific Coast Medical Research Institute.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United States Los Angeles</dc:title>
  <dc:creator/>
  <dc:language>en</dc:language>
  <cp:keywords/>
  <dcterms:created xsi:type="dcterms:W3CDTF">2026-10-10T05:52:32Z</dcterms:created>
  <dcterms:modified xsi:type="dcterms:W3CDTF">2026-10-10T05:52:32Z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