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Midwife Professional Services — Indonesia Jakarta</w:t>
      </w:r>
    </w:p>
    <w:p>
      <w:pPr>
        <w:pStyle w:val="BodyText"/>
      </w:pPr>
      <w:r>
        <w:t xml:space="preserve">Document Reference: PO-JKT-MW-2025-0472</w:t>
      </w:r>
    </w:p>
    <w:bookmarkEnd w:id="20"/>
    <w:p>
      <w:pPr>
        <w:pStyle w:val="BodyText"/>
      </w:pPr>
      <w:r>
        <w:rPr>
          <w:bCs/>
          <w:b/>
        </w:rPr>
        <w:t xml:space="preserve">Purchase Order No.:</w:t>
      </w:r>
      <w:r>
        <w:t xml:space="preserve"> </w:t>
      </w:r>
      <w:r>
        <w:t xml:space="preserve">PO-JKT-MW-2025-0472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Country / City:</w:t>
      </w:r>
      <w:r>
        <w:t xml:space="preserve"> </w:t>
      </w:r>
      <w:r>
        <w:t xml:space="preserve">Indonesia Jakarta</w:t>
      </w:r>
    </w:p>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Name:</w:t>
      </w:r>
      <w:r>
        <w:t xml:space="preserve"> </w:t>
      </w:r>
      <w:r>
        <w:t xml:space="preserve">PT Sehat Ibu dan Anak Jakarta</w:t>
      </w:r>
    </w:p>
    <w:p>
      <w:pPr>
        <w:pStyle w:val="BodyText"/>
      </w:pPr>
      <w:r>
        <w:rPr>
          <w:bCs/>
          <w:b/>
        </w:rPr>
        <w:t xml:space="preserve">Address:</w:t>
      </w:r>
      <w:r>
        <w:t xml:space="preserve"> </w:t>
      </w:r>
      <w:r>
        <w:t xml:space="preserve">Jl. Jend. Sudirman Kav. 52-53, SCBD, Jakarta Selatan, Indonesia Jakarta 12190</w:t>
      </w:r>
    </w:p>
    <w:p>
      <w:pPr>
        <w:pStyle w:val="BodyText"/>
      </w:pPr>
      <w:r>
        <w:rPr>
          <w:bCs/>
          <w:b/>
        </w:rPr>
        <w:t xml:space="preserve">Tax ID (NPWP):</w:t>
      </w:r>
      <w:r>
        <w:t xml:space="preserve"> </w:t>
      </w:r>
      <w:r>
        <w:t xml:space="preserve">02.456.789.0-351</w:t>
      </w:r>
    </w:p>
    <w:p>
      <w:pPr>
        <w:pStyle w:val="BodyText"/>
      </w:pPr>
      <w:r>
        <w:rPr>
          <w:bCs/>
          <w:b/>
        </w:rPr>
        <w:t xml:space="preserve">Contact Person:</w:t>
      </w:r>
      <w:r>
        <w:t xml:space="preserve"> </w:t>
      </w:r>
      <w:r>
        <w:t xml:space="preserve">Dr. Ratna Wulandari, M.Kes</w:t>
      </w:r>
    </w:p>
    <w:p>
      <w:pPr>
        <w:pStyle w:val="BodyText"/>
      </w:pPr>
      <w:r>
        <w:rPr>
          <w:bCs/>
          <w:b/>
        </w:rPr>
        <w:t xml:space="preserve">Phone:</w:t>
      </w:r>
      <w:r>
        <w:t xml:space="preserve"> </w:t>
      </w:r>
      <w:r>
        <w:t xml:space="preserve">+62 21 520 8844</w:t>
      </w:r>
    </w:p>
    <w:p>
      <w:pPr>
        <w:pStyle w:val="BodyText"/>
      </w:pPr>
      <w:r>
        <w:rPr>
          <w:bCs/>
          <w:b/>
        </w:rPr>
        <w:t xml:space="preserve">Email:</w:t>
      </w:r>
      <w:r>
        <w:t xml:space="preserve"> </w:t>
      </w:r>
      <w:r>
        <w:t xml:space="preserve">procurement@sehatibu-anak.co.id</w:t>
      </w:r>
    </w:p>
    <w:bookmarkEnd w:id="21"/>
    <w:bookmarkStart w:id="22" w:name="supplier-service-provider"/>
    <w:p>
      <w:pPr>
        <w:pStyle w:val="Heading3"/>
      </w:pPr>
      <w:r>
        <w:t xml:space="preserve">Supplier (Service Provider)</w:t>
      </w:r>
    </w:p>
    <w:p>
      <w:pPr>
        <w:pStyle w:val="FirstParagraph"/>
      </w:pPr>
      <w:r>
        <w:rPr>
          <w:bCs/>
          <w:b/>
        </w:rPr>
        <w:t xml:space="preserve">Name:</w:t>
      </w:r>
      <w:r>
        <w:t xml:space="preserve"> </w:t>
      </w:r>
      <w:r>
        <w:t xml:space="preserve">CV Bidan Profesional Nusantara</w:t>
      </w:r>
    </w:p>
    <w:p>
      <w:pPr>
        <w:pStyle w:val="BodyText"/>
      </w:pPr>
      <w:r>
        <w:rPr>
          <w:bCs/>
          <w:b/>
        </w:rPr>
        <w:t xml:space="preserve">Address:</w:t>
      </w:r>
      <w:r>
        <w:t xml:space="preserve"> </w:t>
      </w:r>
      <w:r>
        <w:t xml:space="preserve">Jl. Gatot Subroto No. 88, Menteng, Jakarta Pusat, Indonesia Jakarta 10310</w:t>
      </w:r>
    </w:p>
    <w:p>
      <w:pPr>
        <w:pStyle w:val="BodyText"/>
      </w:pPr>
      <w:r>
        <w:rPr>
          <w:bCs/>
          <w:b/>
        </w:rPr>
        <w:t xml:space="preserve">Tax ID (NPWP):</w:t>
      </w:r>
      <w:r>
        <w:t xml:space="preserve"> </w:t>
      </w:r>
      <w:r>
        <w:t xml:space="preserve">09.876.543.1-352</w:t>
      </w:r>
    </w:p>
    <w:p>
      <w:pPr>
        <w:pStyle w:val="BodyText"/>
      </w:pPr>
      <w:r>
        <w:rPr>
          <w:bCs/>
          <w:b/>
        </w:rPr>
        <w:t xml:space="preserve">Contact Person:</w:t>
      </w:r>
      <w:r>
        <w:t xml:space="preserve"> </w:t>
      </w:r>
      <w:r>
        <w:t xml:space="preserve">Ibu Siti Nurhaliza, A.Md.Keb</w:t>
      </w:r>
    </w:p>
    <w:p>
      <w:pPr>
        <w:pStyle w:val="BodyText"/>
      </w:pPr>
      <w:r>
        <w:rPr>
          <w:bCs/>
          <w:b/>
        </w:rPr>
        <w:t xml:space="preserve">Phone:</w:t>
      </w:r>
      <w:r>
        <w:t xml:space="preserve"> </w:t>
      </w:r>
      <w:r>
        <w:t xml:space="preserve">+62 21 390 2211</w:t>
      </w:r>
    </w:p>
    <w:p>
      <w:pPr>
        <w:pStyle w:val="BodyText"/>
      </w:pPr>
      <w:r>
        <w:rPr>
          <w:bCs/>
          <w:b/>
        </w:rPr>
        <w:t xml:space="preserve">Email:</w:t>
      </w:r>
      <w:r>
        <w:t xml:space="preserve"> </w:t>
      </w:r>
      <w:r>
        <w:t xml:space="preserve">admin@bidanprofesional.co.id</w:t>
      </w:r>
    </w:p>
    <w:bookmarkEnd w:id="22"/>
    <w:bookmarkEnd w:id="23"/>
    <w:bookmarkStart w:id="24" w:name="description-of-purchase-order-scope"/>
    <w:p>
      <w:pPr>
        <w:pStyle w:val="Heading2"/>
      </w:pPr>
      <w:r>
        <w:t xml:space="preserve">2. Description of Purchase Order Scope</w:t>
      </w:r>
    </w:p>
    <w:p>
      <w:pPr>
        <w:pStyle w:val="FirstParagraph"/>
      </w:pPr>
      <w:r>
        <w:t xml:space="preserve">This Purchase Order is issued by PT Sehat Ibu dan Anak Jakarta to formally engage the services of a qualified</w:t>
      </w:r>
      <w:r>
        <w:t xml:space="preserve"> </w:t>
      </w:r>
      <w:r>
        <w:t xml:space="preserve">Midwife</w:t>
      </w:r>
      <w:r>
        <w:t xml:space="preserve"> </w:t>
      </w:r>
      <w:r>
        <w:t xml:space="preserve">(Bidan) for the provision of comprehensive maternal and newborn care services at the facility located in</w:t>
      </w:r>
      <w:r>
        <w:t xml:space="preserve"> </w:t>
      </w:r>
      <w:r>
        <w:t xml:space="preserve">Indonesia Jakarta</w:t>
      </w:r>
      <w:r>
        <w:t xml:space="preserve">. The Midwife engaged under this Purchase Order shall be a licensed professional registered with the Indonesian Midwifery Council (Dewan Bidan) and shall comply with all applicable regulations set forth by the Ministry of Health of the Republic of Indonesia (Kementerian Kesehatan RI). The scope of this Purchase Order covers antenatal care, intrapartum assistance, postnatal follow-up, and newborn screening services to be delivered at the buyer's clinic in South Jakarta, Indonesia Jakarta.</w:t>
      </w:r>
    </w:p>
    <w:bookmarkEnd w:id="24"/>
    <w:bookmarkStart w:id="25"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Midwife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Midwife Antenatal Care (ANC) — 6 scheduled visits per pregnancy including blood pressure monitoring, fundal height measurement, and fetal heart rate assessment</w:t>
            </w:r>
          </w:p>
        </w:tc>
        <w:tc>
          <w:tcPr/>
          <w:p>
            <w:pPr>
              <w:pStyle w:val="Compact"/>
              <w:jc w:val="left"/>
            </w:pPr>
            <w:r>
              <w:t xml:space="preserve">120</w:t>
            </w:r>
          </w:p>
        </w:tc>
        <w:tc>
          <w:tcPr/>
          <w:p>
            <w:pPr>
              <w:pStyle w:val="Compact"/>
              <w:jc w:val="left"/>
            </w:pPr>
            <w:r>
              <w:t xml:space="preserve">Pregnancies</w:t>
            </w:r>
          </w:p>
        </w:tc>
        <w:tc>
          <w:tcPr/>
          <w:p>
            <w:pPr>
              <w:pStyle w:val="Compact"/>
              <w:jc w:val="left"/>
            </w:pPr>
            <w:r>
              <w:t xml:space="preserve">1,200,000</w:t>
            </w:r>
          </w:p>
        </w:tc>
        <w:tc>
          <w:tcPr/>
          <w:p>
            <w:pPr>
              <w:pStyle w:val="Compact"/>
              <w:jc w:val="left"/>
            </w:pPr>
            <w:r>
              <w:t xml:space="preserve">144,000,000</w:t>
            </w:r>
          </w:p>
        </w:tc>
      </w:tr>
      <w:tr>
        <w:tc>
          <w:tcPr/>
          <w:p>
            <w:pPr>
              <w:pStyle w:val="Compact"/>
              <w:jc w:val="left"/>
            </w:pPr>
            <w:r>
              <w:t xml:space="preserve">2</w:t>
            </w:r>
          </w:p>
        </w:tc>
        <w:tc>
          <w:tcPr/>
          <w:p>
            <w:pPr>
              <w:pStyle w:val="Compact"/>
              <w:jc w:val="left"/>
            </w:pPr>
            <w:r>
              <w:t xml:space="preserve">Midwife Intrapartum &amp; Delivery Assistance — Normal vaginal delivery with continuous Midwife supervision, perineal care, and immediate newborn assessment</w:t>
            </w:r>
          </w:p>
        </w:tc>
        <w:tc>
          <w:tcPr/>
          <w:p>
            <w:pPr>
              <w:pStyle w:val="Compact"/>
              <w:jc w:val="left"/>
            </w:pPr>
            <w:r>
              <w:t xml:space="preserve">120</w:t>
            </w:r>
          </w:p>
        </w:tc>
        <w:tc>
          <w:tcPr/>
          <w:p>
            <w:pPr>
              <w:pStyle w:val="Compact"/>
              <w:jc w:val="left"/>
            </w:pPr>
            <w:r>
              <w:t xml:space="preserve">Deliveries</w:t>
            </w:r>
          </w:p>
        </w:tc>
        <w:tc>
          <w:tcPr/>
          <w:p>
            <w:pPr>
              <w:pStyle w:val="Compact"/>
              <w:jc w:val="left"/>
            </w:pPr>
            <w:r>
              <w:t xml:space="preserve">2,500,000</w:t>
            </w:r>
          </w:p>
        </w:tc>
        <w:tc>
          <w:tcPr/>
          <w:p>
            <w:pPr>
              <w:pStyle w:val="Compact"/>
              <w:jc w:val="left"/>
            </w:pPr>
            <w:r>
              <w:t xml:space="preserve">300,000,000</w:t>
            </w:r>
          </w:p>
        </w:tc>
      </w:tr>
      <w:tr>
        <w:tc>
          <w:tcPr/>
          <w:p>
            <w:pPr>
              <w:pStyle w:val="Compact"/>
              <w:jc w:val="left"/>
            </w:pPr>
            <w:r>
              <w:t xml:space="preserve">3</w:t>
            </w:r>
          </w:p>
        </w:tc>
        <w:tc>
          <w:tcPr/>
          <w:p>
            <w:pPr>
              <w:pStyle w:val="Compact"/>
              <w:jc w:val="left"/>
            </w:pPr>
            <w:r>
              <w:t xml:space="preserve">Midwife Postnatal Care (PNC) — 4 follow-up visits within 42 days postpartum including lochia monitoring, breastfeeding support, and neonatal jaundice screening</w:t>
            </w:r>
          </w:p>
        </w:tc>
        <w:tc>
          <w:tcPr/>
          <w:p>
            <w:pPr>
              <w:pStyle w:val="Compact"/>
              <w:jc w:val="left"/>
            </w:pPr>
            <w:r>
              <w:t xml:space="preserve">480</w:t>
            </w:r>
          </w:p>
        </w:tc>
        <w:tc>
          <w:tcPr/>
          <w:p>
            <w:pPr>
              <w:pStyle w:val="Compact"/>
              <w:jc w:val="left"/>
            </w:pPr>
            <w:r>
              <w:t xml:space="preserve">Visits</w:t>
            </w:r>
          </w:p>
        </w:tc>
        <w:tc>
          <w:tcPr/>
          <w:p>
            <w:pPr>
              <w:pStyle w:val="Compact"/>
              <w:jc w:val="left"/>
            </w:pPr>
            <w:r>
              <w:t xml:space="preserve">350,000</w:t>
            </w:r>
          </w:p>
        </w:tc>
        <w:tc>
          <w:tcPr/>
          <w:p>
            <w:pPr>
              <w:pStyle w:val="Compact"/>
              <w:jc w:val="left"/>
            </w:pPr>
            <w:r>
              <w:t xml:space="preserve">168,000,000</w:t>
            </w:r>
          </w:p>
        </w:tc>
      </w:tr>
      <w:tr>
        <w:tc>
          <w:tcPr/>
          <w:p>
            <w:pPr>
              <w:pStyle w:val="Compact"/>
              <w:jc w:val="left"/>
            </w:pPr>
            <w:r>
              <w:t xml:space="preserve">4</w:t>
            </w:r>
          </w:p>
        </w:tc>
        <w:tc>
          <w:tcPr/>
          <w:p>
            <w:pPr>
              <w:pStyle w:val="Compact"/>
              <w:jc w:val="left"/>
            </w:pPr>
            <w:r>
              <w:t xml:space="preserve">Midwife Emergency On-Call Duty — 24/7 availability for obstetric emergencies at the Indonesia Jakarta facility, including postpartum hemorrhage management and neonatal resuscitation</w:t>
            </w:r>
          </w:p>
        </w:tc>
        <w:tc>
          <w:tcPr/>
          <w:p>
            <w:pPr>
              <w:pStyle w:val="Compact"/>
              <w:jc w:val="left"/>
            </w:pPr>
            <w:r>
              <w:t xml:space="preserve">365</w:t>
            </w:r>
          </w:p>
        </w:tc>
        <w:tc>
          <w:tcPr/>
          <w:p>
            <w:pPr>
              <w:pStyle w:val="Compact"/>
              <w:jc w:val="left"/>
            </w:pPr>
            <w:r>
              <w:t xml:space="preserve">Days</w:t>
            </w:r>
          </w:p>
        </w:tc>
        <w:tc>
          <w:tcPr/>
          <w:p>
            <w:pPr>
              <w:pStyle w:val="Compact"/>
              <w:jc w:val="left"/>
            </w:pPr>
            <w:r>
              <w:t xml:space="preserve">750,000</w:t>
            </w:r>
          </w:p>
        </w:tc>
        <w:tc>
          <w:tcPr/>
          <w:p>
            <w:pPr>
              <w:pStyle w:val="Compact"/>
              <w:jc w:val="left"/>
            </w:pPr>
            <w:r>
              <w:t xml:space="preserve">273,750,000</w:t>
            </w:r>
          </w:p>
        </w:tc>
      </w:tr>
      <w:tr>
        <w:tc>
          <w:tcPr/>
          <w:p>
            <w:pPr>
              <w:pStyle w:val="Compact"/>
              <w:jc w:val="left"/>
            </w:pPr>
            <w:r>
              <w:t xml:space="preserve">5</w:t>
            </w:r>
          </w:p>
        </w:tc>
        <w:tc>
          <w:tcPr/>
          <w:p>
            <w:pPr>
              <w:pStyle w:val="Compact"/>
              <w:jc w:val="left"/>
            </w:pPr>
            <w:r>
              <w:t xml:space="preserve">Midwife Community Outreach Program — Monthly visits to underserved neighborhoods in East Jakarta and North Jakarta for family planning education and prenatal screening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gridSpan w:val="5"/>
          </w:tcPr>
          <w:p>
            <w:pPr>
              <w:pStyle w:val="Compact"/>
              <w:jc w:val="right"/>
            </w:pPr>
            <w:r>
              <w:t xml:space="preserve">SUBTOTAL</w:t>
            </w:r>
          </w:p>
        </w:tc>
        <w:tc>
          <w:tcPr/>
          <w:p>
            <w:pPr>
              <w:pStyle w:val="Compact"/>
              <w:jc w:val="left"/>
            </w:pPr>
            <w:r>
              <w:t xml:space="preserve">987,750,000</w:t>
            </w:r>
          </w:p>
        </w:tc>
      </w:tr>
      <w:tr>
        <w:tc>
          <w:tcPr>
            <w:gridSpan w:val="5"/>
          </w:tcPr>
          <w:p>
            <w:pPr>
              <w:pStyle w:val="Compact"/>
              <w:jc w:val="right"/>
            </w:pPr>
            <w:r>
              <w:t xml:space="preserve">VAT (PPN) 11%</w:t>
            </w:r>
          </w:p>
        </w:tc>
        <w:tc>
          <w:tcPr/>
          <w:p>
            <w:pPr>
              <w:pStyle w:val="Compact"/>
              <w:jc w:val="left"/>
            </w:pPr>
            <w:r>
              <w:t xml:space="preserve">108,652,500</w:t>
            </w:r>
          </w:p>
        </w:tc>
      </w:tr>
      <w:tr>
        <w:tc>
          <w:tcPr>
            <w:gridSpan w:val="5"/>
          </w:tcPr>
          <w:p>
            <w:pPr>
              <w:pStyle w:val="Compact"/>
              <w:jc w:val="right"/>
            </w:pPr>
            <w:r>
              <w:t xml:space="preserve">GRAND TOTAL (IDR)</w:t>
            </w:r>
          </w:p>
        </w:tc>
        <w:tc>
          <w:tcPr/>
          <w:p>
            <w:pPr>
              <w:pStyle w:val="Compact"/>
              <w:jc w:val="left"/>
            </w:pPr>
            <w:r>
              <w:t xml:space="preserve">1,096,402,500</w:t>
            </w:r>
          </w:p>
        </w:tc>
      </w:tr>
    </w:tbl>
    <w:p>
      <w:pPr>
        <w:pStyle w:val="BodyText"/>
      </w:pPr>
      <w:r>
        <w:t xml:space="preserve">All prices are quoted in Indonesian Rupiah (IDR) and are inclusive of the Midwife's professional fees, standard medical consumables, and transportation within the Indonesia Jakarta metropolitan area. Prices are valid for a period of 30 days from the date of this Purchase Order.</w:t>
      </w:r>
    </w:p>
    <w:bookmarkEnd w:id="25"/>
    <w:bookmarkStart w:id="26" w:name="terms-and-conditions"/>
    <w:p>
      <w:pPr>
        <w:pStyle w:val="Heading2"/>
      </w:pPr>
      <w:r>
        <w:t xml:space="preserve">4. Terms and Conditions</w:t>
      </w:r>
    </w:p>
    <w:p>
      <w:pPr>
        <w:numPr>
          <w:ilvl w:val="0"/>
          <w:numId w:val="1001"/>
        </w:numPr>
        <w:pStyle w:val="Compact"/>
      </w:pPr>
      <w:r>
        <w:rPr>
          <w:bCs/>
          <w:b/>
        </w:rPr>
        <w:t xml:space="preserve">Professional Licensure:</w:t>
      </w:r>
      <w:r>
        <w:t xml:space="preserve"> </w:t>
      </w:r>
      <w:r>
        <w:t xml:space="preserve">The Midwife engaged under this Purchase Order must hold a valid STR (Surat Tanda Registrasi) issued by the Indonesian Health Professional Council (Konsil Kedokteran Indonesia) and a current professional license from the local Jakarta Health Office (Dinas Kesehatan DKI Jakarta). Proof of licensure must be submitted prior to the commencement of services.</w:t>
      </w:r>
    </w:p>
    <w:p>
      <w:pPr>
        <w:numPr>
          <w:ilvl w:val="0"/>
          <w:numId w:val="1001"/>
        </w:numPr>
        <w:pStyle w:val="Compact"/>
      </w:pPr>
      <w:r>
        <w:rPr>
          <w:bCs/>
          <w:b/>
        </w:rPr>
        <w:t xml:space="preserve">Service Location:</w:t>
      </w:r>
      <w:r>
        <w:t xml:space="preserve"> </w:t>
      </w:r>
      <w:r>
        <w:t xml:space="preserve">All Midwife services shall be rendered at the buyer's primary facility located in South Jakarta, Indonesia Jakarta, and at designated community outreach sites within the Jakarta metropolitan area as specified in Schedule A of this Purchase Order.</w:t>
      </w:r>
    </w:p>
    <w:p>
      <w:pPr>
        <w:numPr>
          <w:ilvl w:val="0"/>
          <w:numId w:val="1001"/>
        </w:numPr>
        <w:pStyle w:val="Compact"/>
      </w:pPr>
      <w:r>
        <w:rPr>
          <w:bCs/>
          <w:b/>
        </w:rPr>
        <w:t xml:space="preserve">Payment Terms:</w:t>
      </w:r>
      <w:r>
        <w:t xml:space="preserve"> </w:t>
      </w:r>
      <w:r>
        <w:t xml:space="preserve">Payment shall be made in monthly installments within 30 (thirty) calendar days from the date of invoice submission. Payment shall be processed via bank transfer to the supplier's designated account at Bank Mandiri, Indonesia Jakarta branch. Late payments shall accrue interest at the rate of 1.5% per month as stipulated under Indonesian commercial law.</w:t>
      </w:r>
    </w:p>
    <w:p>
      <w:pPr>
        <w:numPr>
          <w:ilvl w:val="0"/>
          <w:numId w:val="1001"/>
        </w:numPr>
        <w:pStyle w:val="Compact"/>
      </w:pPr>
      <w:r>
        <w:rPr>
          <w:bCs/>
          <w:b/>
        </w:rPr>
        <w:t xml:space="preserve">Performance Standards:</w:t>
      </w:r>
      <w:r>
        <w:t xml:space="preserve"> </w:t>
      </w:r>
      <w:r>
        <w:t xml:space="preserve">The Midwife shall adhere to the clinical protocols established by the Indonesian Midwifery Association (IBI) and the national maternal health guidelines issued by the Ministry of Health. Any deviation from protocol must be documented and reported to the buyer's medical director within 24 hours.</w:t>
      </w:r>
    </w:p>
    <w:p>
      <w:pPr>
        <w:numPr>
          <w:ilvl w:val="0"/>
          <w:numId w:val="1001"/>
        </w:numPr>
        <w:pStyle w:val="Compact"/>
      </w:pPr>
      <w:r>
        <w:rPr>
          <w:bCs/>
          <w:b/>
        </w:rPr>
        <w:t xml:space="preserve">Confidentiality:</w:t>
      </w:r>
      <w:r>
        <w:t xml:space="preserve"> </w:t>
      </w:r>
      <w:r>
        <w:t xml:space="preserve">The Midwife shall maintain strict confidentiality regarding all patient medical records in accordance with Indonesian Law No. 44 of 2009 on Medical Practice and the Personal Data Protection Law (UU PDP No. 27 of 2022). Patient data shall not be disclosed to any third party without written consent.</w:t>
      </w:r>
    </w:p>
    <w:p>
      <w:pPr>
        <w:numPr>
          <w:ilvl w:val="0"/>
          <w:numId w:val="1001"/>
        </w:numPr>
        <w:pStyle w:val="Compact"/>
      </w:pPr>
      <w:r>
        <w:rPr>
          <w:bCs/>
          <w:b/>
        </w:rPr>
        <w:t xml:space="preserve">Insurance and Liability:</w:t>
      </w:r>
      <w:r>
        <w:t xml:space="preserve"> </w:t>
      </w:r>
      <w:r>
        <w:t xml:space="preserve">The supplier shall maintain professional liability insurance (asuransi tanggung jawab profesi) with a minimum coverage of IDR 5,000,000,000 per claim. The Midwife shall be covered under this policy for all services rendered under this Purchase Order in Indonesia Jakarta.</w:t>
      </w:r>
    </w:p>
    <w:p>
      <w:pPr>
        <w:numPr>
          <w:ilvl w:val="0"/>
          <w:numId w:val="1001"/>
        </w:numPr>
        <w:pStyle w:val="Compact"/>
      </w:pPr>
      <w:r>
        <w:rPr>
          <w:bCs/>
          <w:b/>
        </w:rPr>
        <w:t xml:space="preserve">Termination:</w:t>
      </w:r>
      <w:r>
        <w:t xml:space="preserve"> </w:t>
      </w:r>
      <w:r>
        <w:t xml:space="preserve">Either party may terminate this Purchase Order with 60 (sixty) days' written notice. In the event of termination, the buyer shall compensate the supplier for all Midwife services rendered up to the effective date of termination. Termination for cause (including gross negligence or loss of professional license) may be executed with 14 (fourteen) days' notice.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Indonesia. Any disputes arising from this Purchase Order shall be resolved through mediation at the Jakarta Commercial Court (Pengadilan Niaga Jakarta Pusat) before proceeding to litigation.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lockdowns in Indonesia Jakarta, or epidemics declared by the Ministry of Health.</w:t>
      </w:r>
    </w:p>
    <w:bookmarkEnd w:id="26"/>
    <w:bookmarkStart w:id="27" w:name="delivery-and-service-schedule"/>
    <w:p>
      <w:pPr>
        <w:pStyle w:val="Heading2"/>
      </w:pPr>
      <w:r>
        <w:t xml:space="preserve">5. Delivery and Service Schedule</w:t>
      </w:r>
    </w:p>
    <w:p>
      <w:pPr>
        <w:pStyle w:val="FirstParagraph"/>
      </w:pPr>
      <w:r>
        <w:t xml:space="preserve">The Midwife services under this Purchase Order shall commence on</w:t>
      </w:r>
      <w:r>
        <w:t xml:space="preserve"> </w:t>
      </w:r>
      <w:r>
        <w:rPr>
          <w:bCs/>
          <w:b/>
        </w:rPr>
        <w:t xml:space="preserve">1 July 2025</w:t>
      </w:r>
      <w:r>
        <w:t xml:space="preserve"> </w:t>
      </w:r>
      <w:r>
        <w:t xml:space="preserve">and shall continue on a rolling 12-month basis unless terminated in accordance with Clause 4.7. The Midwife shall be available for scheduled clinic hours (Monday through Saturday, 07:00–17:00 WIB) and shall maintain 24/7 on-call availability for obstetric emergencies at the Indonesia Jakarta facility. Community outreach visits shall be conducted on the first Saturday of each month at pre-arranged locations in East Jakarta and North Jakarta.</w:t>
      </w:r>
    </w:p>
    <w:bookmarkEnd w:id="27"/>
    <w:p>
      <w:pPr>
        <w:pStyle w:val="BodyText"/>
      </w:pPr>
      <w:r>
        <w:rPr>
          <w:bCs/>
          <w:b/>
        </w:rPr>
        <w:t xml:space="preserve">Important Note:</w:t>
      </w:r>
      <w:r>
        <w:t xml:space="preserve"> </w:t>
      </w:r>
      <w:r>
        <w:t xml:space="preserve">This Purchase Order is subject to approval by the buyer's Finance Department and Legal Counsel. No Midwife services shall commence until a fully executed copy of this Purchase Order has been returned to the supplier. All parties acknowledge that this document constitutes a binding commercial agreement under Indonesian contract law (Kitab Undang-Undang Hukum Perdata / KUHPerdata).</w:t>
      </w:r>
    </w:p>
    <w:bookmarkStart w:id="28" w:name="authorization-and-signatures"/>
    <w:p>
      <w:pPr>
        <w:pStyle w:val="Heading2"/>
      </w:pPr>
      <w:r>
        <w:t xml:space="preserve">6. Authorization and Signatures</w:t>
      </w:r>
    </w:p>
    <w:p>
      <w:pPr>
        <w:pStyle w:val="FirstParagraph"/>
      </w:pPr>
      <w:r>
        <w:rPr>
          <w:bCs/>
          <w:b/>
        </w:rPr>
        <w:t xml:space="preserve">For and on behalf of the Buyer:</w:t>
      </w:r>
    </w:p>
    <w:p>
      <w:pPr>
        <w:pStyle w:val="BodyText"/>
      </w:pPr>
      <w:r>
        <w:t xml:space="preserve">PT Sehat Ibu dan Anak Jakarta</w:t>
      </w:r>
    </w:p>
    <w:p>
      <w:pPr>
        <w:pStyle w:val="BodyText"/>
      </w:pPr>
      <w:r>
        <w:t xml:space="preserve">Dr. Ratna Wulandari, M.Kes</w:t>
      </w:r>
    </w:p>
    <w:p>
      <w:pPr>
        <w:pStyle w:val="BodyText"/>
      </w:pPr>
      <w:r>
        <w:t xml:space="preserve">Director of Procurement &amp; Operations</w:t>
      </w:r>
    </w:p>
    <w:p>
      <w:pPr>
        <w:pStyle w:val="BodyText"/>
      </w:pPr>
      <w:r>
        <w:t xml:space="preserve">Date: _______________</w:t>
      </w:r>
    </w:p>
    <w:p>
      <w:pPr>
        <w:pStyle w:val="BodyText"/>
      </w:pPr>
      <w:r>
        <w:rPr>
          <w:bCs/>
          <w:b/>
        </w:rPr>
        <w:t xml:space="preserve">For and on behalf of the Supplier:</w:t>
      </w:r>
    </w:p>
    <w:p>
      <w:pPr>
        <w:pStyle w:val="BodyText"/>
      </w:pPr>
      <w:r>
        <w:t xml:space="preserve">CV Bidan Profesional Nusantara</w:t>
      </w:r>
    </w:p>
    <w:p>
      <w:pPr>
        <w:pStyle w:val="BodyText"/>
      </w:pPr>
      <w:r>
        <w:t xml:space="preserve">Ibu Siti Nurhaliza, A.Md.Keb</w:t>
      </w:r>
    </w:p>
    <w:p>
      <w:pPr>
        <w:pStyle w:val="BodyText"/>
      </w:pPr>
      <w:r>
        <w:t xml:space="preserve">Managing Director &amp; Lead Midwife</w:t>
      </w:r>
    </w:p>
    <w:p>
      <w:pPr>
        <w:pStyle w:val="BodyText"/>
      </w:pPr>
      <w:r>
        <w:t xml:space="preserve">Date: _______________</w:t>
      </w:r>
    </w:p>
    <w:bookmarkEnd w:id="28"/>
    <w:p>
      <w:pPr>
        <w:pStyle w:val="BodyText"/>
      </w:pPr>
      <w:r>
        <w:t xml:space="preserve">Purchase Order PO-JKT-MW-2025-0472 | Midwife Services | Indonesia Jakarta</w:t>
      </w:r>
    </w:p>
    <w:p>
      <w:pPr>
        <w:pStyle w:val="BodyText"/>
      </w:pPr>
      <w:r>
        <w:t xml:space="preserve">PT Sehat Ibu dan Anak Jakarta — Jl. Jend. Sudirman Kav. 52-53, Jakarta Selatan, Indonesia Jakarta 12190</w:t>
      </w:r>
    </w:p>
    <w:p>
      <w:pPr>
        <w:pStyle w:val="BodyText"/>
      </w:pPr>
      <w:r>
        <w:t xml:space="preserve">This document is generated electronically and is valid without a physical stamp.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Indonesia Jakarta</dc:title>
  <dc:creator/>
  <dc:language>en</dc:language>
  <cp:keywords/>
  <dcterms:created xsi:type="dcterms:W3CDTF">2026-10-10T02:06:23Z</dcterms:created>
  <dcterms:modified xsi:type="dcterms:W3CDTF">2026-10-10T02:06:23Z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