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Midwife Services Procurement Document</w:t>
      </w:r>
    </w:p>
    <w:p>
      <w:pPr>
        <w:pStyle w:val="BodyText"/>
      </w:pPr>
      <w:r>
        <w:t xml:space="preserve">Issued in Malaysia Kuala Lumpur</w:t>
      </w:r>
    </w:p>
    <w:p>
      <w:pPr>
        <w:pStyle w:val="BodyText"/>
      </w:pPr>
      <w:r>
        <w:t xml:space="preserve">PO No: KL-MW-2025-00472</w:t>
      </w:r>
    </w:p>
    <w:p>
      <w:pPr>
        <w:pStyle w:val="BodyText"/>
      </w:pPr>
      <w:r>
        <w:t xml:space="preserve">Date of Issue: 15 June 2025</w:t>
      </w:r>
    </w:p>
    <w:p>
      <w:pPr>
        <w:pStyle w:val="BodyText"/>
      </w:pPr>
      <w:r>
        <w:t xml:space="preserve">Valid Until: 15 September 2025</w:t>
      </w:r>
    </w:p>
    <w:bookmarkEnd w:id="20"/>
    <w:p>
      <w:pPr>
        <w:pStyle w:val="BodyText"/>
      </w:pPr>
      <w:r>
        <w:t xml:space="preserve">1. PARTIES INVOLVED</w:t>
      </w:r>
    </w:p>
    <w:bookmarkStart w:id="21" w:name="purchaser-buyer"/>
    <w:p>
      <w:pPr>
        <w:pStyle w:val="Heading3"/>
      </w:pPr>
      <w:r>
        <w:t xml:space="preserve">Purchaser (Buyer)</w:t>
      </w:r>
    </w:p>
    <w:p>
      <w:pPr>
        <w:pStyle w:val="FirstParagraph"/>
      </w:pPr>
      <w:r>
        <w:rPr>
          <w:bCs/>
          <w:b/>
        </w:rPr>
        <w:t xml:space="preserve">Company:</w:t>
      </w:r>
      <w:r>
        <w:t xml:space="preserve"> </w:t>
      </w:r>
      <w:r>
        <w:t xml:space="preserve">Kuala Lumpur Maternal Care Centre Sdn. Bhd.</w:t>
      </w:r>
    </w:p>
    <w:p>
      <w:pPr>
        <w:pStyle w:val="BodyText"/>
      </w:pPr>
      <w:r>
        <w:rPr>
          <w:bCs/>
          <w:b/>
        </w:rPr>
        <w:t xml:space="preserve">Address:</w:t>
      </w:r>
      <w:r>
        <w:t xml:space="preserve"> </w:t>
      </w:r>
      <w:r>
        <w:t xml:space="preserve">Level 12, Menara Sentral, Jalan P. Ramlee, 50250 Malaysia Kuala Lumpur</w:t>
      </w:r>
    </w:p>
    <w:p>
      <w:pPr>
        <w:pStyle w:val="BodyText"/>
      </w:pPr>
      <w:r>
        <w:rPr>
          <w:bCs/>
          <w:b/>
        </w:rPr>
        <w:t xml:space="preserve">Registration No:</w:t>
      </w:r>
      <w:r>
        <w:t xml:space="preserve"> </w:t>
      </w:r>
      <w:r>
        <w:t xml:space="preserve">201901045678 (K)</w:t>
      </w:r>
    </w:p>
    <w:p>
      <w:pPr>
        <w:pStyle w:val="BodyText"/>
      </w:pPr>
      <w:r>
        <w:rPr>
          <w:bCs/>
          <w:b/>
        </w:rPr>
        <w:t xml:space="preserve">Contact Person:</w:t>
      </w:r>
      <w:r>
        <w:t xml:space="preserve"> </w:t>
      </w:r>
      <w:r>
        <w:t xml:space="preserve">Dr. Aisyah Rahman, Chief Medical Officer</w:t>
      </w:r>
    </w:p>
    <w:p>
      <w:pPr>
        <w:pStyle w:val="BodyText"/>
      </w:pPr>
      <w:r>
        <w:rPr>
          <w:bCs/>
          <w:b/>
        </w:rPr>
        <w:t xml:space="preserve">Email:</w:t>
      </w:r>
      <w:r>
        <w:t xml:space="preserve"> </w:t>
      </w:r>
      <w:r>
        <w:t xml:space="preserve">procurement@klmaternalcare.my</w:t>
      </w:r>
    </w:p>
    <w:p>
      <w:pPr>
        <w:pStyle w:val="BodyText"/>
      </w:pPr>
      <w:r>
        <w:rPr>
          <w:bCs/>
          <w:b/>
        </w:rPr>
        <w:t xml:space="preserve">Phone:</w:t>
      </w:r>
      <w:r>
        <w:t xml:space="preserve"> </w:t>
      </w:r>
      <w:r>
        <w:t xml:space="preserve">+60 3-2145 6789</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Premier Midwife Services Group (M) Sdn. Bhd.</w:t>
      </w:r>
    </w:p>
    <w:p>
      <w:pPr>
        <w:pStyle w:val="BodyText"/>
      </w:pPr>
      <w:r>
        <w:rPr>
          <w:bCs/>
          <w:b/>
        </w:rPr>
        <w:t xml:space="preserve">Address:</w:t>
      </w:r>
      <w:r>
        <w:t xml:space="preserve"> </w:t>
      </w:r>
      <w:r>
        <w:t xml:space="preserve">Unit 8-3, Ground Floor, The Gardens Mall, Jalan 16/11, 46400 Petaling Jaya, Selangor, Malaysia</w:t>
      </w:r>
    </w:p>
    <w:p>
      <w:pPr>
        <w:pStyle w:val="BodyText"/>
      </w:pPr>
      <w:r>
        <w:rPr>
          <w:bCs/>
          <w:b/>
        </w:rPr>
        <w:t xml:space="preserve">Registration No:</w:t>
      </w:r>
      <w:r>
        <w:t xml:space="preserve"> </w:t>
      </w:r>
      <w:r>
        <w:t xml:space="preserve">201501234567 (K)</w:t>
      </w:r>
    </w:p>
    <w:p>
      <w:pPr>
        <w:pStyle w:val="BodyText"/>
      </w:pPr>
      <w:r>
        <w:rPr>
          <w:bCs/>
          <w:b/>
        </w:rPr>
        <w:t xml:space="preserve">Contact Person:</w:t>
      </w:r>
      <w:r>
        <w:t xml:space="preserve"> </w:t>
      </w:r>
      <w:r>
        <w:t xml:space="preserve">Ms. Nurul Huda binti Ismail, Director of Operations</w:t>
      </w:r>
    </w:p>
    <w:p>
      <w:pPr>
        <w:pStyle w:val="BodyText"/>
      </w:pPr>
      <w:r>
        <w:rPr>
          <w:bCs/>
          <w:b/>
        </w:rPr>
        <w:t xml:space="preserve">Email:</w:t>
      </w:r>
      <w:r>
        <w:t xml:space="preserve"> </w:t>
      </w:r>
      <w:r>
        <w:t xml:space="preserve">operations@premiermidwife.my</w:t>
      </w:r>
    </w:p>
    <w:p>
      <w:pPr>
        <w:pStyle w:val="BodyText"/>
      </w:pPr>
      <w:r>
        <w:rPr>
          <w:bCs/>
          <w:b/>
        </w:rPr>
        <w:t xml:space="preserve">Phone:</w:t>
      </w:r>
      <w:r>
        <w:t xml:space="preserve"> </w:t>
      </w:r>
      <w:r>
        <w:t xml:space="preserve">+60 3-7788 9900</w:t>
      </w:r>
    </w:p>
    <w:bookmarkEnd w:id="22"/>
    <w:p>
      <w:pPr>
        <w:pStyle w:val="BodyText"/>
      </w:pPr>
      <w:r>
        <w:t xml:space="preserve">2. SCOPE OF PURCHASE ORDER</w:t>
      </w:r>
    </w:p>
    <w:p>
      <w:pPr>
        <w:pStyle w:val="BodyText"/>
      </w:pPr>
      <w:r>
        <w:t xml:space="preserve">This</w:t>
      </w:r>
      <w:r>
        <w:t xml:space="preserve"> </w:t>
      </w:r>
      <w:r>
        <w:t xml:space="preserve">Purchase Order</w:t>
      </w:r>
      <w:r>
        <w:t xml:space="preserve"> </w:t>
      </w:r>
      <w:r>
        <w:t xml:space="preserve">is issued by Kuala Lumpur Maternal Care Centre Sdn. Bhd. to procure professional</w:t>
      </w:r>
      <w:r>
        <w:t xml:space="preserve"> </w:t>
      </w:r>
      <w:r>
        <w:t xml:space="preserve">Midwife</w:t>
      </w:r>
      <w:r>
        <w:t xml:space="preserve"> </w:t>
      </w:r>
      <w:r>
        <w:t xml:space="preserve">services for the provision of antenatal care, intrapartum support, and postnatal follow-up services to be delivered at the facility located in</w:t>
      </w:r>
      <w:r>
        <w:t xml:space="preserve"> </w:t>
      </w:r>
      <w:r>
        <w:t xml:space="preserve">Malaysia Kuala Lumpur</w:t>
      </w:r>
      <w:r>
        <w:t xml:space="preserve">. This document serves as a formal binding agreement between both parties for the engagement of qualified and registered Midwife professionals in accordance with the standards set by the Malaysian Nursing Board (MNB) and the Ministry of Health Malaysia (MOH).</w:t>
      </w:r>
    </w:p>
    <w:p>
      <w:pPr>
        <w:pStyle w:val="BodyText"/>
      </w:pPr>
      <w:r>
        <w:t xml:space="preserve">3. ITEMISED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Midwife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(MYR)</w:t>
            </w:r>
          </w:p>
        </w:tc>
        <w:tc>
          <w:tcPr/>
          <w:p>
            <w:pPr>
              <w:pStyle w:val="Compact"/>
              <w:jc w:val="left"/>
            </w:pPr>
            <w:r>
              <w:t xml:space="preserve">Total (MYR)</w:t>
            </w:r>
          </w:p>
        </w:tc>
      </w:tr>
      <w:tr>
        <w:tc>
          <w:tcPr/>
          <w:p>
            <w:pPr>
              <w:pStyle w:val="Compact"/>
              <w:jc w:val="left"/>
            </w:pPr>
            <w:r>
              <w:t xml:space="preserve">1</w:t>
            </w:r>
          </w:p>
        </w:tc>
        <w:tc>
          <w:tcPr/>
          <w:p>
            <w:pPr>
              <w:pStyle w:val="Compact"/>
              <w:jc w:val="left"/>
            </w:pPr>
            <w:r>
              <w:t xml:space="preserve">Registered Midwife – Antenatal Care Consultation (per session, 45 minutes) including fetal monitoring, nutritional guidance, and health education in Malaysia Kuala Lumpur</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180.00</w:t>
            </w:r>
          </w:p>
        </w:tc>
        <w:tc>
          <w:tcPr/>
          <w:p>
            <w:pPr>
              <w:pStyle w:val="Compact"/>
              <w:jc w:val="left"/>
            </w:pPr>
            <w:r>
              <w:t xml:space="preserve">21,600.00</w:t>
            </w:r>
          </w:p>
        </w:tc>
      </w:tr>
      <w:tr>
        <w:tc>
          <w:tcPr/>
          <w:p>
            <w:pPr>
              <w:pStyle w:val="Compact"/>
              <w:jc w:val="left"/>
            </w:pPr>
            <w:r>
              <w:t xml:space="preserve">2</w:t>
            </w:r>
          </w:p>
        </w:tc>
        <w:tc>
          <w:tcPr/>
          <w:p>
            <w:pPr>
              <w:pStyle w:val="Compact"/>
              <w:jc w:val="left"/>
            </w:pPr>
            <w:r>
              <w:t xml:space="preserve">Senior Midwife – Intrapartum Labour Support (per delivery, 24-hour coverage) at Kuala Lumpur Maternal Care Centre, Malaysia Kuala Lumpur</w:t>
            </w:r>
          </w:p>
        </w:tc>
        <w:tc>
          <w:tcPr/>
          <w:p>
            <w:pPr>
              <w:pStyle w:val="Compact"/>
              <w:jc w:val="left"/>
            </w:pPr>
            <w:r>
              <w:t xml:space="preserve">45</w:t>
            </w:r>
          </w:p>
        </w:tc>
        <w:tc>
          <w:tcPr/>
          <w:p>
            <w:pPr>
              <w:pStyle w:val="Compact"/>
              <w:jc w:val="left"/>
            </w:pPr>
            <w:r>
              <w:t xml:space="preserve">Deliveries</w:t>
            </w:r>
          </w:p>
        </w:tc>
        <w:tc>
          <w:tcPr/>
          <w:p>
            <w:pPr>
              <w:pStyle w:val="Compact"/>
              <w:jc w:val="left"/>
            </w:pPr>
            <w:r>
              <w:t xml:space="preserve">1,200.00</w:t>
            </w:r>
          </w:p>
        </w:tc>
        <w:tc>
          <w:tcPr/>
          <w:p>
            <w:pPr>
              <w:pStyle w:val="Compact"/>
              <w:jc w:val="left"/>
            </w:pPr>
            <w:r>
              <w:t xml:space="preserve">54,000.00</w:t>
            </w:r>
          </w:p>
        </w:tc>
      </w:tr>
      <w:tr>
        <w:tc>
          <w:tcPr/>
          <w:p>
            <w:pPr>
              <w:pStyle w:val="Compact"/>
              <w:jc w:val="left"/>
            </w:pPr>
            <w:r>
              <w:t xml:space="preserve">3</w:t>
            </w:r>
          </w:p>
        </w:tc>
        <w:tc>
          <w:tcPr/>
          <w:p>
            <w:pPr>
              <w:pStyle w:val="Compact"/>
              <w:jc w:val="left"/>
            </w:pPr>
            <w:r>
              <w:t xml:space="preserve">Midwife – Postnatal Care and Newborn Assessment (per visit, 30 minutes) including breastfeeding support and maternal recovery checks</w:t>
            </w:r>
          </w:p>
        </w:tc>
        <w:tc>
          <w:tcPr/>
          <w:p>
            <w:pPr>
              <w:pStyle w:val="Compact"/>
              <w:jc w:val="left"/>
            </w:pPr>
            <w:r>
              <w:t xml:space="preserve">180</w:t>
            </w:r>
          </w:p>
        </w:tc>
        <w:tc>
          <w:tcPr/>
          <w:p>
            <w:pPr>
              <w:pStyle w:val="Compact"/>
              <w:jc w:val="left"/>
            </w:pPr>
            <w:r>
              <w:t xml:space="preserve">Visits</w:t>
            </w:r>
          </w:p>
        </w:tc>
        <w:tc>
          <w:tcPr/>
          <w:p>
            <w:pPr>
              <w:pStyle w:val="Compact"/>
              <w:jc w:val="left"/>
            </w:pPr>
            <w:r>
              <w:t xml:space="preserve">150.00</w:t>
            </w:r>
          </w:p>
        </w:tc>
        <w:tc>
          <w:tcPr/>
          <w:p>
            <w:pPr>
              <w:pStyle w:val="Compact"/>
              <w:jc w:val="left"/>
            </w:pPr>
            <w:r>
              <w:t xml:space="preserve">27,000.00</w:t>
            </w:r>
          </w:p>
        </w:tc>
      </w:tr>
      <w:tr>
        <w:tc>
          <w:tcPr/>
          <w:p>
            <w:pPr>
              <w:pStyle w:val="Compact"/>
              <w:jc w:val="left"/>
            </w:pPr>
            <w:r>
              <w:t xml:space="preserve">4</w:t>
            </w:r>
          </w:p>
        </w:tc>
        <w:tc>
          <w:tcPr/>
          <w:p>
            <w:pPr>
              <w:pStyle w:val="Compact"/>
              <w:jc w:val="left"/>
            </w:pPr>
            <w:r>
              <w:t xml:space="preserve">Midwife – Home Visit Service for Postpartum Care in the Malaysia Kuala Lumpur metropolitan area (per visit, 60 minutes)</w:t>
            </w:r>
          </w:p>
        </w:tc>
        <w:tc>
          <w:tcPr/>
          <w:p>
            <w:pPr>
              <w:pStyle w:val="Compact"/>
              <w:jc w:val="left"/>
            </w:pPr>
            <w:r>
              <w:t xml:space="preserve">60</w:t>
            </w:r>
          </w:p>
        </w:tc>
        <w:tc>
          <w:tcPr/>
          <w:p>
            <w:pPr>
              <w:pStyle w:val="Compact"/>
              <w:jc w:val="left"/>
            </w:pPr>
            <w:r>
              <w:t xml:space="preserve">Visits</w:t>
            </w:r>
          </w:p>
        </w:tc>
        <w:tc>
          <w:tcPr/>
          <w:p>
            <w:pPr>
              <w:pStyle w:val="Compact"/>
              <w:jc w:val="left"/>
            </w:pPr>
            <w:r>
              <w:t xml:space="preserve">250.00</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Midwife – Emergency On-Call Duty (per shift, 12 hours) for high-risk pregnancies at the Malaysia Kuala Lumpur facility</w:t>
            </w:r>
          </w:p>
        </w:tc>
        <w:tc>
          <w:tcPr/>
          <w:p>
            <w:pPr>
              <w:pStyle w:val="Compact"/>
              <w:jc w:val="left"/>
            </w:pPr>
            <w:r>
              <w:t xml:space="preserve">30</w:t>
            </w:r>
          </w:p>
        </w:tc>
        <w:tc>
          <w:tcPr/>
          <w:p>
            <w:pPr>
              <w:pStyle w:val="Compact"/>
              <w:jc w:val="left"/>
            </w:pPr>
            <w:r>
              <w:t xml:space="preserve">Shifts</w:t>
            </w:r>
          </w:p>
        </w:tc>
        <w:tc>
          <w:tcPr/>
          <w:p>
            <w:pPr>
              <w:pStyle w:val="Compact"/>
              <w:jc w:val="left"/>
            </w:pPr>
            <w:r>
              <w:t xml:space="preserve">450.00</w:t>
            </w:r>
          </w:p>
        </w:tc>
        <w:tc>
          <w:tcPr/>
          <w:p>
            <w:pPr>
              <w:pStyle w:val="Compact"/>
              <w:jc w:val="left"/>
            </w:pPr>
            <w:r>
              <w:t xml:space="preserve">13,500.00</w:t>
            </w:r>
          </w:p>
        </w:tc>
      </w:tr>
      <w:tr>
        <w:tc>
          <w:tcPr/>
          <w:p>
            <w:pPr>
              <w:pStyle w:val="Compact"/>
              <w:jc w:val="left"/>
            </w:pPr>
            <w:r>
              <w:t xml:space="preserve">6</w:t>
            </w:r>
          </w:p>
        </w:tc>
        <w:tc>
          <w:tcPr/>
          <w:p>
            <w:pPr>
              <w:pStyle w:val="Compact"/>
              <w:jc w:val="left"/>
            </w:pPr>
            <w:r>
              <w:t xml:space="preserve">Midwife – Group Education and Training Workshops for expectant mothers (per workshop, 3 hours) conducted in Malaysia Kuala Lumpur</w:t>
            </w:r>
          </w:p>
        </w:tc>
        <w:tc>
          <w:tcPr/>
          <w:p>
            <w:pPr>
              <w:pStyle w:val="Compact"/>
              <w:jc w:val="left"/>
            </w:pPr>
            <w:r>
              <w:t xml:space="preserve">12</w:t>
            </w:r>
          </w:p>
        </w:tc>
        <w:tc>
          <w:tcPr/>
          <w:p>
            <w:pPr>
              <w:pStyle w:val="Compact"/>
              <w:jc w:val="left"/>
            </w:pPr>
            <w:r>
              <w:t xml:space="preserve">Workshops</w:t>
            </w:r>
          </w:p>
        </w:tc>
        <w:tc>
          <w:tcPr/>
          <w:p>
            <w:pPr>
              <w:pStyle w:val="Compact"/>
              <w:jc w:val="left"/>
            </w:pPr>
            <w:r>
              <w:t xml:space="preserve">800.00</w:t>
            </w:r>
          </w:p>
        </w:tc>
        <w:tc>
          <w:tcPr/>
          <w:p>
            <w:pPr>
              <w:pStyle w:val="Compact"/>
              <w:jc w:val="left"/>
            </w:pPr>
            <w:r>
              <w:t xml:space="preserve">9,600.00</w:t>
            </w:r>
          </w:p>
        </w:tc>
      </w:tr>
      <w:tr>
        <w:tc>
          <w:tcPr>
            <w:gridSpan w:val="5"/>
          </w:tcPr>
          <w:p>
            <w:pPr>
              <w:pStyle w:val="Compact"/>
              <w:jc w:val="left"/>
            </w:pPr>
            <w:r>
              <w:rPr>
                <w:bCs/>
                <w:b/>
              </w:rPr>
              <w:t xml:space="preserve">Subtotal</w:t>
            </w:r>
          </w:p>
        </w:tc>
        <w:tc>
          <w:tcPr/>
          <w:p>
            <w:pPr>
              <w:pStyle w:val="Compact"/>
              <w:jc w:val="left"/>
            </w:pPr>
            <w:r>
              <w:rPr>
                <w:bCs/>
                <w:b/>
              </w:rPr>
              <w:t xml:space="preserve">140,700.00</w:t>
            </w:r>
          </w:p>
        </w:tc>
      </w:tr>
      <w:tr>
        <w:tc>
          <w:tcPr>
            <w:gridSpan w:val="5"/>
          </w:tcPr>
          <w:p>
            <w:pPr>
              <w:pStyle w:val="Compact"/>
              <w:jc w:val="left"/>
            </w:pPr>
            <w:r>
              <w:rPr>
                <w:bCs/>
                <w:b/>
              </w:rPr>
              <w:t xml:space="preserve">SST (6%)</w:t>
            </w:r>
          </w:p>
        </w:tc>
        <w:tc>
          <w:tcPr/>
          <w:p>
            <w:pPr>
              <w:pStyle w:val="Compact"/>
              <w:jc w:val="left"/>
            </w:pPr>
            <w:r>
              <w:rPr>
                <w:bCs/>
                <w:b/>
              </w:rPr>
              <w:t xml:space="preserve">8,442.00</w:t>
            </w:r>
          </w:p>
        </w:tc>
      </w:tr>
      <w:tr>
        <w:tc>
          <w:tcPr>
            <w:gridSpan w:val="5"/>
          </w:tcPr>
          <w:p>
            <w:pPr>
              <w:pStyle w:val="Compact"/>
              <w:jc w:val="left"/>
            </w:pPr>
            <w:r>
              <w:rPr>
                <w:bCs/>
                <w:b/>
              </w:rPr>
              <w:t xml:space="preserve">GRAND TOTAL (MYR)</w:t>
            </w:r>
          </w:p>
        </w:tc>
        <w:tc>
          <w:tcPr/>
          <w:p>
            <w:pPr>
              <w:pStyle w:val="Compact"/>
              <w:jc w:val="left"/>
            </w:pPr>
            <w:r>
              <w:rPr>
                <w:bCs/>
                <w:b/>
              </w:rPr>
              <w:t xml:space="preserve">149,142.00</w:t>
            </w:r>
          </w:p>
        </w:tc>
      </w:tr>
    </w:tbl>
    <w:p>
      <w:pPr>
        <w:pStyle w:val="BodyText"/>
      </w:pPr>
      <w:r>
        <w:t xml:space="preserve">4. TERMS AND CONDITIONS</w:t>
      </w:r>
    </w:p>
    <w:p>
      <w:pPr>
        <w:numPr>
          <w:ilvl w:val="0"/>
          <w:numId w:val="1001"/>
        </w:numPr>
        <w:pStyle w:val="Compact"/>
      </w:pPr>
      <w:r>
        <w:rPr>
          <w:bCs/>
          <w:b/>
        </w:rPr>
        <w:t xml:space="preserve">Qualification Requirement:</w:t>
      </w:r>
      <w:r>
        <w:t xml:space="preserve"> </w:t>
      </w:r>
      <w:r>
        <w:t xml:space="preserve">All Midwife professionals engaged under this Purchase Order must hold a valid registration with the Malaysian Nursing Board (MNB) and possess a minimum of three (3) years of clinical experience in obstetric and gynaecological care within Malaysia Kuala Lumpur or other recognised Malaysian healthcare facilities.</w:t>
      </w:r>
    </w:p>
    <w:p>
      <w:pPr>
        <w:numPr>
          <w:ilvl w:val="0"/>
          <w:numId w:val="1001"/>
        </w:numPr>
        <w:pStyle w:val="Compact"/>
      </w:pPr>
      <w:r>
        <w:rPr>
          <w:bCs/>
          <w:b/>
        </w:rPr>
        <w:t xml:space="preserve">Service Delivery Location:</w:t>
      </w:r>
      <w:r>
        <w:t xml:space="preserve"> </w:t>
      </w:r>
      <w:r>
        <w:t xml:space="preserve">All services specified in this Purchase Order shall be rendered at the Kuala Lumpur Maternal Care Centre premises located in Malaysia Kuala Lumpur, unless otherwise stated for home visit services within the Kuala Lumpur metropolitan district.</w:t>
      </w:r>
    </w:p>
    <w:p>
      <w:pPr>
        <w:numPr>
          <w:ilvl w:val="0"/>
          <w:numId w:val="1001"/>
        </w:numPr>
        <w:pStyle w:val="Compact"/>
      </w:pPr>
      <w:r>
        <w:rPr>
          <w:bCs/>
          <w:b/>
        </w:rPr>
        <w:t xml:space="preserve">Payment Terms:</w:t>
      </w:r>
      <w:r>
        <w:t xml:space="preserve"> </w:t>
      </w:r>
      <w:r>
        <w:t xml:space="preserve">Payment shall be made within thirty (30) days from the date of invoice submission. The total Purchase Order value of MYR 149,142.00 shall be disbursed in quarterly instalments of MYR 37,285.50, subject to satisfactory service delivery reports.</w:t>
      </w:r>
    </w:p>
    <w:p>
      <w:pPr>
        <w:numPr>
          <w:ilvl w:val="0"/>
          <w:numId w:val="1001"/>
        </w:numPr>
        <w:pStyle w:val="Compact"/>
      </w:pPr>
      <w:r>
        <w:rPr>
          <w:bCs/>
          <w:b/>
        </w:rPr>
        <w:t xml:space="preserve">Service Standards:</w:t>
      </w:r>
      <w:r>
        <w:t xml:space="preserve"> </w:t>
      </w:r>
      <w:r>
        <w:t xml:space="preserve">The Midwife services must comply with the Clinical Practice Guidelines issued by the Ministry of Health Malaysia and the standards of the Malaysian College of Obstetrics and Gynaecology. All Midwife practitioners must adhere to the Code of Ethics for Nurses and Midwives in Malaysia.</w:t>
      </w:r>
    </w:p>
    <w:p>
      <w:pPr>
        <w:numPr>
          <w:ilvl w:val="0"/>
          <w:numId w:val="1001"/>
        </w:numPr>
        <w:pStyle w:val="Compact"/>
      </w:pPr>
      <w:r>
        <w:rPr>
          <w:bCs/>
          <w:b/>
        </w:rPr>
        <w:t xml:space="preserve">Insurance and Liability:</w:t>
      </w:r>
      <w:r>
        <w:t xml:space="preserve"> </w:t>
      </w:r>
      <w:r>
        <w:t xml:space="preserve">The Supplier shall maintain professional indemnity insurance with a minimum coverage of MYR 1,000,000 for all Midwife personnel engaged under this Purchase Order. Any claims arising from negligence or malpractice shall be the sole responsibility of the Supplier.</w:t>
      </w:r>
    </w:p>
    <w:p>
      <w:pPr>
        <w:numPr>
          <w:ilvl w:val="0"/>
          <w:numId w:val="1001"/>
        </w:numPr>
        <w:pStyle w:val="Compact"/>
      </w:pPr>
      <w:r>
        <w:rPr>
          <w:bCs/>
          <w:b/>
        </w:rPr>
        <w:t xml:space="preserve">Confidentiality:</w:t>
      </w:r>
      <w:r>
        <w:t xml:space="preserve"> </w:t>
      </w:r>
      <w:r>
        <w:t xml:space="preserve">Both parties agree to maintain strict confidentiality regarding patient records, medical data, and all proprietary information exchanged in connection with this Purchase Order for Midwife services in Malaysia Kuala Lumpur.</w:t>
      </w:r>
    </w:p>
    <w:p>
      <w:pPr>
        <w:numPr>
          <w:ilvl w:val="0"/>
          <w:numId w:val="1001"/>
        </w:numPr>
        <w:pStyle w:val="Compact"/>
      </w:pPr>
      <w:r>
        <w:rPr>
          <w:bCs/>
          <w:b/>
        </w:rPr>
        <w:t xml:space="preserve">Termination:</w:t>
      </w:r>
      <w:r>
        <w:t xml:space="preserve"> </w:t>
      </w:r>
      <w:r>
        <w:t xml:space="preserve">Either party may terminate this Purchase Order with a written notice of thirty (30) days. In the event of termination, the Purchaser shall be liable for all Midwife services rendered up to the date of termination.</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Malaysia Kuala Lumpur in accordance with the Arbitration Act 2005 of Malaysia. The governing law shall be the laws of Malaysia.</w:t>
      </w:r>
    </w:p>
    <w:p>
      <w:pPr>
        <w:numPr>
          <w:ilvl w:val="0"/>
          <w:numId w:val="1001"/>
        </w:numPr>
        <w:pStyle w:val="Compact"/>
      </w:pPr>
      <w:r>
        <w:rPr>
          <w:bCs/>
          <w:b/>
        </w:rPr>
        <w:t xml:space="preserve">Force Majeure:</w:t>
      </w:r>
      <w:r>
        <w:t xml:space="preserve"> </w:t>
      </w:r>
      <w:r>
        <w:t xml:space="preserve">Neither party shall be held liable for failure to perform obligations under this Purchase Order due to acts of God, government regulations, pandemics, or other events beyond reasonable control affecting service delivery in Malaysia Kuala Lumpur.</w:t>
      </w:r>
    </w:p>
    <w:p>
      <w:pPr>
        <w:numPr>
          <w:ilvl w:val="0"/>
          <w:numId w:val="1001"/>
        </w:numPr>
        <w:pStyle w:val="Compact"/>
      </w:pPr>
      <w:r>
        <w:rPr>
          <w:bCs/>
          <w:b/>
        </w:rPr>
        <w:t xml:space="preserve">Amendments:</w:t>
      </w:r>
      <w:r>
        <w:t xml:space="preserve"> </w:t>
      </w:r>
      <w:r>
        <w:t xml:space="preserve">Any amendments or modifications to this Purchase Order for Midwife services must be made in writing and signed by authorised representatives of both parties.</w:t>
      </w:r>
    </w:p>
    <w:p>
      <w:pPr>
        <w:pStyle w:val="FirstParagraph"/>
      </w:pPr>
      <w:r>
        <w:t xml:space="preserve">5. DELIVERY AND SCHEDULE</w:t>
      </w:r>
    </w:p>
    <w:p>
      <w:pPr>
        <w:pStyle w:val="BodyText"/>
      </w:pPr>
      <w:r>
        <w:t xml:space="preserve">The Midwife services outlined in this Purchase Order shall commence on 1 July 2025 and continue on a rolling quarterly basis for a period of twelve (12) months, subject to renewal. The Supplier shall ensure that a minimum of six (6) registered Midwife professionals are available on a rotational basis at the Malaysia Kuala Lumpur facility at all times to meet the demand for antenatal, intrapartum, and postnatal care services.</w:t>
      </w:r>
    </w:p>
    <w:p>
      <w:pPr>
        <w:pStyle w:val="BodyText"/>
      </w:pPr>
      <w:r>
        <w:t xml:space="preserve">6. AUTHORISATION AND SIGNATURES</w:t>
      </w:r>
    </w:p>
    <w:p>
      <w:pPr>
        <w:pStyle w:val="BodyText"/>
      </w:pPr>
      <w:r>
        <w:rPr>
          <w:bCs/>
          <w:b/>
        </w:rPr>
        <w:t xml:space="preserve">For and on behalf of the Purchaser:</w:t>
      </w:r>
    </w:p>
    <w:p>
      <w:pPr>
        <w:pStyle w:val="BodyText"/>
      </w:pPr>
      <w:r>
        <w:t xml:space="preserve">Kuala Lumpur Maternal Care Centre Sdn. Bhd.</w:t>
      </w:r>
    </w:p>
    <w:p>
      <w:pPr>
        <w:pStyle w:val="BodyText"/>
      </w:pPr>
      <w:r>
        <w:t xml:space="preserve">Dr. Aisyah Rahman</w:t>
      </w:r>
    </w:p>
    <w:p>
      <w:pPr>
        <w:pStyle w:val="BodyText"/>
      </w:pPr>
      <w:r>
        <w:t xml:space="preserve">Chief Medical Officer</w:t>
      </w:r>
    </w:p>
    <w:p>
      <w:pPr>
        <w:pStyle w:val="BodyText"/>
      </w:pPr>
      <w:r>
        <w:t xml:space="preserve">Date: _______________</w:t>
      </w:r>
    </w:p>
    <w:p>
      <w:pPr>
        <w:pStyle w:val="BodyText"/>
      </w:pPr>
      <w:r>
        <w:rPr>
          <w:bCs/>
          <w:b/>
        </w:rPr>
        <w:t xml:space="preserve">For and on behalf of the Supplier:</w:t>
      </w:r>
    </w:p>
    <w:p>
      <w:pPr>
        <w:pStyle w:val="BodyText"/>
      </w:pPr>
      <w:r>
        <w:t xml:space="preserve">Premier Midwife Services Group (M) Sdn. Bhd.</w:t>
      </w:r>
    </w:p>
    <w:p>
      <w:pPr>
        <w:pStyle w:val="BodyText"/>
      </w:pPr>
      <w:r>
        <w:t xml:space="preserve">Ms. Nurul Huda binti Ismail</w:t>
      </w:r>
    </w:p>
    <w:p>
      <w:pPr>
        <w:pStyle w:val="BodyText"/>
      </w:pPr>
      <w:r>
        <w:t xml:space="preserve">Director of Operations</w:t>
      </w:r>
    </w:p>
    <w:p>
      <w:pPr>
        <w:pStyle w:val="BodyText"/>
      </w:pPr>
      <w:r>
        <w:t xml:space="preserve">Date: _______________</w:t>
      </w:r>
    </w:p>
    <w:p>
      <w:pPr>
        <w:pStyle w:val="BodyText"/>
      </w:pPr>
      <w:r>
        <w:t xml:space="preserve">This Purchase Order (PO No: KL-MW-2025-00472) is a legally binding document for the procurement of Midwife services in Malaysia Kuala Lumpur. All terms are subject to the laws of the Federation of Malaysia. This document is valid only when signed and stamped by both parties. Unauthorised reproduction or distribution is prohibited.</w:t>
      </w:r>
    </w:p>
    <w:p>
      <w:pPr>
        <w:pStyle w:val="BodyText"/>
      </w:pPr>
      <w:r>
        <w:t xml:space="preserve">Document Reference: KL-MW-2025-00472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Malaysia Kuala Lumpur</dc:title>
  <dc:creator/>
  <dc:language>en</dc:language>
  <cp:keywords/>
  <dcterms:created xsi:type="dcterms:W3CDTF">2026-10-10T05:10:23Z</dcterms:created>
  <dcterms:modified xsi:type="dcterms:W3CDTF">2026-10-10T05:10:23Z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