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Iran</w:t>
      </w:r>
      <w:r>
        <w:t xml:space="preserve"> </w:t>
      </w:r>
      <w:r>
        <w:t xml:space="preserve">Tehran</w:t>
      </w:r>
    </w:p>
    <w:p>
      <w:pPr>
        <w:pStyle w:val="FirstParagraph"/>
      </w:pPr>
      <w:r>
        <w:t xml:space="preserve">FOR OFFICIAL USE ONLY — PROCUREMENT DIVISION</w:t>
      </w:r>
    </w:p>
    <w:bookmarkStart w:id="20" w:name="purchase-order"/>
    <w:p>
      <w:pPr>
        <w:pStyle w:val="Heading1"/>
      </w:pPr>
      <w:r>
        <w:t xml:space="preserve">PURCHASE ORDER</w:t>
      </w:r>
    </w:p>
    <w:p>
      <w:pPr>
        <w:pStyle w:val="FirstParagraph"/>
      </w:pPr>
      <w:r>
        <w:t xml:space="preserve">Military Officer Procurement &amp; Equipment Acquisition</w:t>
      </w:r>
    </w:p>
    <w:p>
      <w:pPr>
        <w:pStyle w:val="BodyText"/>
      </w:pPr>
      <w:r>
        <w:t xml:space="preserve">Tehran, Iran — Central Procurement Authority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PO Number:</w:t>
            </w:r>
          </w:p>
        </w:tc>
        <w:tc>
          <w:tcPr/>
          <w:p>
            <w:pPr>
              <w:pStyle w:val="Compact"/>
              <w:jc w:val="left"/>
            </w:pPr>
            <w:r>
              <w:t xml:space="preserve">PO-IRN-TEH-2025-[XXXXX]</w:t>
            </w:r>
          </w:p>
        </w:tc>
      </w:tr>
      <w:tr>
        <w:tc>
          <w:tcPr/>
          <w:p>
            <w:pPr>
              <w:pStyle w:val="Compact"/>
              <w:jc w:val="left"/>
            </w:pPr>
            <w:r>
              <w:rPr>
                <w:bCs/>
                <w:b/>
              </w:rPr>
              <w:t xml:space="preserve">Date of Issue:</w:t>
            </w:r>
          </w:p>
        </w:tc>
        <w:tc>
          <w:tcPr/>
          <w:p>
            <w:pPr>
              <w:pStyle w:val="Compact"/>
              <w:jc w:val="left"/>
            </w:pPr>
            <w:r>
              <w:t xml:space="preserve">[DD/MM/YYYY]</w:t>
            </w:r>
          </w:p>
        </w:tc>
      </w:tr>
      <w:tr>
        <w:tc>
          <w:tcPr/>
          <w:p>
            <w:pPr>
              <w:pStyle w:val="Compact"/>
              <w:jc w:val="left"/>
            </w:pPr>
            <w:r>
              <w:rPr>
                <w:bCs/>
                <w:b/>
              </w:rPr>
              <w:t xml:space="preserve">Valid Until:</w:t>
            </w:r>
          </w:p>
        </w:tc>
        <w:tc>
          <w:tcPr/>
          <w:p>
            <w:pPr>
              <w:pStyle w:val="Compact"/>
              <w:jc w:val="left"/>
            </w:pPr>
            <w:r>
              <w:t xml:space="preserve">[DD/MM/YYYY]</w:t>
            </w:r>
          </w:p>
        </w:tc>
      </w:tr>
      <w:tr>
        <w:tc>
          <w:tcPr/>
          <w:p>
            <w:pPr>
              <w:pStyle w:val="Compact"/>
              <w:jc w:val="left"/>
            </w:pPr>
            <w:r>
              <w:rPr>
                <w:bCs/>
                <w:b/>
              </w:rPr>
              <w:t xml:space="preserve">Revision:</w:t>
            </w:r>
          </w:p>
        </w:tc>
        <w:tc>
          <w:tcPr/>
          <w:p>
            <w:pPr>
              <w:pStyle w:val="Compact"/>
              <w:jc w:val="left"/>
            </w:pPr>
            <w:r>
              <w:t xml:space="preserve">01</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Office of the Military Officer, Tehran Command</w:t>
            </w:r>
          </w:p>
        </w:tc>
      </w:tr>
      <w:tr>
        <w:tc>
          <w:tcPr/>
          <w:p>
            <w:pPr>
              <w:pStyle w:val="Compact"/>
              <w:jc w:val="left"/>
            </w:pPr>
            <w:r>
              <w:rPr>
                <w:bCs/>
                <w:b/>
              </w:rPr>
              <w:t xml:space="preserve">Location:</w:t>
            </w:r>
          </w:p>
        </w:tc>
        <w:tc>
          <w:tcPr/>
          <w:p>
            <w:pPr>
              <w:pStyle w:val="Compact"/>
              <w:jc w:val="left"/>
            </w:pPr>
            <w:r>
              <w:t xml:space="preserve">Tehran, Iran</w:t>
            </w:r>
          </w:p>
        </w:tc>
      </w:tr>
      <w:tr>
        <w:tc>
          <w:tcPr/>
          <w:p>
            <w:pPr>
              <w:pStyle w:val="Compact"/>
              <w:jc w:val="left"/>
            </w:pPr>
            <w:r>
              <w:rPr>
                <w:bCs/>
                <w:b/>
              </w:rPr>
              <w:t xml:space="preserve">Reference:</w:t>
            </w:r>
          </w:p>
        </w:tc>
        <w:tc>
          <w:tcPr/>
          <w:p>
            <w:pPr>
              <w:pStyle w:val="Compact"/>
              <w:jc w:val="left"/>
            </w:pPr>
            <w:r>
              <w:t xml:space="preserve">REF-MIL-OFF-TEH-[YYYY]-[###]</w:t>
            </w:r>
          </w:p>
        </w:tc>
      </w:tr>
      <w:tr>
        <w:tc>
          <w:tcPr/>
          <w:p>
            <w:pPr>
              <w:pStyle w:val="Compact"/>
              <w:jc w:val="left"/>
            </w:pPr>
            <w:r>
              <w:rPr>
                <w:bCs/>
                <w:b/>
              </w:rPr>
              <w:t xml:space="preserve">Priority:</w:t>
            </w:r>
          </w:p>
        </w:tc>
        <w:tc>
          <w:tcPr/>
          <w:p>
            <w:pPr>
              <w:pStyle w:val="Compact"/>
              <w:jc w:val="left"/>
            </w:pPr>
            <w:r>
              <w:t xml:space="preserve">Standard</w:t>
            </w:r>
          </w:p>
        </w:tc>
      </w:tr>
    </w:tbl>
    <w:p>
      <w:pPr>
        <w:pStyle w:val="BodyText"/>
      </w:pPr>
      <w:r>
        <w:t xml:space="preserve">1. Purchasing Authority</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Issuing Office:</w:t>
            </w:r>
            <w:r>
              <w:br/>
            </w:r>
            <w:r>
              <w:t xml:space="preserve">Office of the Military Officer</w:t>
            </w:r>
            <w:r>
              <w:br/>
            </w:r>
            <w:r>
              <w:t xml:space="preserve">Tehran Central Command</w:t>
            </w:r>
            <w:r>
              <w:br/>
            </w:r>
            <w:r>
              <w:t xml:space="preserve">Tehran, Iran</w:t>
            </w:r>
            <w:r>
              <w:br/>
            </w:r>
            <w:r>
              <w:t xml:space="preserve">Contact: [Name], [Rank/Title]</w:t>
            </w:r>
            <w:r>
              <w:br/>
            </w:r>
            <w:r>
              <w:t xml:space="preserve">Phone: [+98-XX-XXX-XXXX]</w:t>
            </w:r>
            <w:r>
              <w:br/>
            </w:r>
            <w:r>
              <w:t xml:space="preserve">Email: [official@procurement.ir]</w:t>
            </w:r>
          </w:p>
        </w:tc>
        <w:tc>
          <w:tcPr/>
          <w:p>
            <w:pPr>
              <w:pStyle w:val="Compact"/>
              <w:jc w:val="left"/>
            </w:pPr>
            <w:r>
              <w:rPr>
                <w:bCs/>
                <w:b/>
              </w:rPr>
              <w:t xml:space="preserve">Authorized Signatory:</w:t>
            </w:r>
            <w:r>
              <w:br/>
            </w:r>
            <w:r>
              <w:t xml:space="preserve">[Full Name], Military Officer</w:t>
            </w:r>
            <w:r>
              <w:br/>
            </w:r>
            <w:r>
              <w:t xml:space="preserve">Position: Procurement Director</w:t>
            </w:r>
            <w:r>
              <w:br/>
            </w:r>
            <w:r>
              <w:t xml:space="preserve">Tehran, Iran</w:t>
            </w:r>
            <w:r>
              <w:br/>
            </w:r>
            <w:r>
              <w:t xml:space="preserve">Authority Code: [XXXX]</w:t>
            </w:r>
            <w:r>
              <w:br/>
            </w:r>
            <w:r>
              <w:t xml:space="preserve">Approval Level: Level 3</w:t>
            </w:r>
          </w:p>
        </w:tc>
      </w:tr>
    </w:tbl>
    <w:p>
      <w:pPr>
        <w:pStyle w:val="BodyText"/>
      </w:pPr>
      <w:r>
        <w:t xml:space="preserve">2. Supplier / Vendor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[Company/Entity Name]</w:t>
            </w:r>
            <w:r>
              <w:br/>
            </w:r>
            <w:r>
              <w:rPr>
                <w:bCs/>
                <w:b/>
              </w:rPr>
              <w:t xml:space="preserve">Address:</w:t>
            </w:r>
            <w:r>
              <w:t xml:space="preserve"> </w:t>
            </w:r>
            <w:r>
              <w:t xml:space="preserve">[Street, District], Tehran, Iran</w:t>
            </w:r>
            <w:r>
              <w:br/>
            </w:r>
            <w:r>
              <w:rPr>
                <w:bCs/>
                <w:b/>
              </w:rPr>
              <w:t xml:space="preserve">Tax ID / Registration:</w:t>
            </w:r>
            <w:r>
              <w:t xml:space="preserve"> </w:t>
            </w:r>
            <w:r>
              <w:t xml:space="preserve">[XXXXXXXX]</w:t>
            </w:r>
            <w:r>
              <w:br/>
            </w:r>
            <w:r>
              <w:rPr>
                <w:bCs/>
                <w:b/>
              </w:rPr>
              <w:t xml:space="preserve">Contact Person:</w:t>
            </w:r>
            <w:r>
              <w:t xml:space="preserve"> </w:t>
            </w:r>
            <w:r>
              <w:t xml:space="preserve">[Name]</w:t>
            </w:r>
            <w:r>
              <w:br/>
            </w:r>
            <w:r>
              <w:rPr>
                <w:bCs/>
                <w:b/>
              </w:rPr>
              <w:t xml:space="preserve">Phone:</w:t>
            </w:r>
            <w:r>
              <w:t xml:space="preserve"> </w:t>
            </w:r>
            <w:r>
              <w:t xml:space="preserve">[+98-XX-XXX-XXXX]</w:t>
            </w:r>
          </w:p>
        </w:tc>
        <w:tc>
          <w:tcPr/>
          <w:p>
            <w:pPr>
              <w:pStyle w:val="Compact"/>
              <w:jc w:val="left"/>
            </w:pPr>
            <w:r>
              <w:rPr>
                <w:bCs/>
                <w:b/>
              </w:rPr>
              <w:t xml:space="preserve">Vendor License No.:</w:t>
            </w:r>
            <w:r>
              <w:t xml:space="preserve"> </w:t>
            </w:r>
            <w:r>
              <w:t xml:space="preserve">[XXXXX]</w:t>
            </w:r>
            <w:r>
              <w:br/>
            </w:r>
            <w:r>
              <w:rPr>
                <w:bCs/>
                <w:b/>
              </w:rPr>
              <w:t xml:space="preserve">Bank:</w:t>
            </w:r>
            <w:r>
              <w:t xml:space="preserve"> </w:t>
            </w:r>
            <w:r>
              <w:t xml:space="preserve">[Bank Name], Tehran Branch</w:t>
            </w:r>
            <w:r>
              <w:br/>
            </w:r>
            <w:r>
              <w:rPr>
                <w:bCs/>
                <w:b/>
              </w:rPr>
              <w:t xml:space="preserve">Account No.:</w:t>
            </w:r>
            <w:r>
              <w:t xml:space="preserve"> </w:t>
            </w:r>
            <w:r>
              <w:t xml:space="preserve">[XXXXXXXXXXXX]</w:t>
            </w:r>
            <w:r>
              <w:br/>
            </w:r>
            <w:r>
              <w:rPr>
                <w:bCs/>
                <w:b/>
              </w:rPr>
              <w:t xml:space="preserve">SWIFT/BIC:</w:t>
            </w:r>
            <w:r>
              <w:t xml:space="preserve"> </w:t>
            </w:r>
            <w:r>
              <w:t xml:space="preserve">[XXXXXXXX]</w:t>
            </w:r>
            <w:r>
              <w:br/>
            </w:r>
            <w:r>
              <w:rPr>
                <w:bCs/>
                <w:b/>
              </w:rPr>
              <w:t xml:space="preserve">Delivery Contact:</w:t>
            </w:r>
            <w:r>
              <w:t xml:space="preserve"> </w:t>
            </w:r>
            <w:r>
              <w:t xml:space="preserve">[Name / Phone]</w:t>
            </w:r>
          </w:p>
        </w:tc>
      </w:tr>
    </w:tbl>
    <w:p>
      <w:pPr>
        <w:pStyle w:val="BodyText"/>
      </w:pPr>
      <w:r>
        <w:t xml:space="preserve">3. Items Ordered</w:t>
      </w:r>
    </w:p>
    <w:p>
      <w:pPr>
        <w:pStyle w:val="BodyText"/>
      </w:pPr>
      <w:r>
        <w:t xml:space="preserve">The following items are ordered in support of the Military Officer's operational and administrative requirements as designated for the Tehran garrison. All items must conform to specifications outlined in Annex A attached to this Purchase Order.</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Official Military Officer Uniform Set (Service Dress), tailored to rank insignia requirements</w:t>
            </w:r>
          </w:p>
        </w:tc>
        <w:tc>
          <w:tcPr/>
          <w:p>
            <w:pPr>
              <w:pStyle w:val="Compact"/>
              <w:jc w:val="left"/>
            </w:pPr>
            <w:r>
              <w:t xml:space="preserve">IRN-MIL-STD-0441</w:t>
            </w:r>
          </w:p>
        </w:tc>
        <w:tc>
          <w:tcPr/>
          <w:p>
            <w:pPr>
              <w:pStyle w:val="Compact"/>
              <w:jc w:val="left"/>
            </w:pPr>
            <w:r>
              <w:t xml:space="preserve">12</w:t>
            </w:r>
          </w:p>
        </w:tc>
        <w:tc>
          <w:tcPr/>
          <w:p>
            <w:pPr>
              <w:pStyle w:val="Compact"/>
              <w:jc w:val="left"/>
            </w:pPr>
            <w:r>
              <w:t xml:space="preserve">Sets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Regulation Field Uniform (Camouflage Pattern), Tehran Garrison Issue</w:t>
            </w:r>
          </w:p>
        </w:tc>
        <w:tc>
          <w:tcPr/>
          <w:p>
            <w:pPr>
              <w:pStyle w:val="Compact"/>
              <w:jc w:val="left"/>
            </w:pPr>
            <w:r>
              <w:t xml:space="preserve">IRN-MIL-STD-0442</w:t>
            </w:r>
          </w:p>
        </w:tc>
        <w:tc>
          <w:tcPr/>
          <w:p>
            <w:pPr>
              <w:pStyle w:val="Compact"/>
              <w:jc w:val="left"/>
            </w:pPr>
            <w:r>
              <w:t xml:space="preserve">24</w:t>
            </w:r>
          </w:p>
        </w:tc>
        <w:tc>
          <w:tcPr/>
          <w:p>
            <w:pPr>
              <w:pStyle w:val="Compact"/>
              <w:jc w:val="left"/>
            </w:pPr>
            <w:r>
              <w:t xml:space="preserve">Sets</w:t>
            </w:r>
          </w:p>
        </w:tc>
        <w:tc>
          <w:tcPr/>
          <w:p>
            <w:pPr>
              <w:pStyle w:val="Compact"/>
              <w:jc w:val="left"/>
            </w:pPr>
            <w:r>
              <w:t xml:space="preserve">6,200,000</w:t>
            </w:r>
          </w:p>
        </w:tc>
        <w:tc>
          <w:tcPr/>
          <w:p>
            <w:pPr>
              <w:pStyle w:val="Compact"/>
              <w:jc w:val="left"/>
            </w:pPr>
            <w:r>
              <w:t xml:space="preserve">148,800,000</w:t>
            </w:r>
          </w:p>
        </w:tc>
      </w:tr>
      <w:tr>
        <w:tc>
          <w:tcPr/>
          <w:p>
            <w:pPr>
              <w:pStyle w:val="Compact"/>
              <w:jc w:val="left"/>
            </w:pPr>
            <w:r>
              <w:t xml:space="preserve">3</w:t>
            </w:r>
          </w:p>
        </w:tc>
        <w:tc>
          <w:tcPr/>
          <w:p>
            <w:pPr>
              <w:pStyle w:val="Compact"/>
              <w:jc w:val="left"/>
            </w:pPr>
            <w:r>
              <w:t xml:space="preserve">Officer's Service Cap with Rank Insignia and Unit Crest</w:t>
            </w:r>
          </w:p>
        </w:tc>
        <w:tc>
          <w:tcPr/>
          <w:p>
            <w:pPr>
              <w:pStyle w:val="Compact"/>
              <w:jc w:val="left"/>
            </w:pPr>
            <w:r>
              <w:t xml:space="preserve">IRN-MIL-STD-0450</w:t>
            </w:r>
          </w:p>
        </w:tc>
        <w:tc>
          <w:tcPr/>
          <w:p>
            <w:pPr>
              <w:pStyle w:val="Compact"/>
              <w:jc w:val="left"/>
            </w:pPr>
            <w:r>
              <w:t xml:space="preserve">36</w:t>
            </w:r>
          </w:p>
        </w:tc>
        <w:tc>
          <w:tcPr/>
          <w:p>
            <w:pPr>
              <w:pStyle w:val="Compact"/>
              <w:jc w:val="left"/>
            </w:pPr>
            <w:r>
              <w:t xml:space="preserve">Pcs</w:t>
            </w:r>
          </w:p>
        </w:tc>
        <w:tc>
          <w:tcPr/>
          <w:p>
            <w:pPr>
              <w:pStyle w:val="Compact"/>
              <w:jc w:val="left"/>
            </w:pPr>
            <w:r>
              <w:t xml:space="preserve">1,800,000</w:t>
            </w:r>
          </w:p>
        </w:tc>
        <w:tc>
          <w:tcPr/>
          <w:p>
            <w:pPr>
              <w:pStyle w:val="Compact"/>
              <w:jc w:val="left"/>
            </w:pPr>
            <w:r>
              <w:t xml:space="preserve">64,800,000</w:t>
            </w:r>
          </w:p>
        </w:tc>
      </w:tr>
      <w:tr>
        <w:tc>
          <w:tcPr/>
          <w:p>
            <w:pPr>
              <w:pStyle w:val="Compact"/>
              <w:jc w:val="left"/>
            </w:pPr>
            <w:r>
              <w:t xml:space="preserve">4</w:t>
            </w:r>
          </w:p>
        </w:tc>
        <w:tc>
          <w:tcPr/>
          <w:p>
            <w:pPr>
              <w:pStyle w:val="Compact"/>
              <w:jc w:val="left"/>
            </w:pPr>
            <w:r>
              <w:t xml:space="preserve">Regulation Leather Boots, Size Range 40–46, Military Officer Grade</w:t>
            </w:r>
          </w:p>
        </w:tc>
        <w:tc>
          <w:tcPr/>
          <w:p>
            <w:pPr>
              <w:pStyle w:val="Compact"/>
              <w:jc w:val="left"/>
            </w:pPr>
            <w:r>
              <w:t xml:space="preserve">IRN-MIL-STD-0460</w:t>
            </w:r>
          </w:p>
        </w:tc>
        <w:tc>
          <w:tcPr/>
          <w:p>
            <w:pPr>
              <w:pStyle w:val="Compact"/>
              <w:jc w:val="left"/>
            </w:pPr>
            <w:r>
              <w:t xml:space="preserve">36</w:t>
            </w:r>
          </w:p>
        </w:tc>
        <w:tc>
          <w:tcPr/>
          <w:p>
            <w:pPr>
              <w:pStyle w:val="Compact"/>
              <w:jc w:val="left"/>
            </w:pPr>
            <w:r>
              <w:t xml:space="preserve">Pairs</w:t>
            </w:r>
          </w:p>
        </w:tc>
        <w:tc>
          <w:tcPr/>
          <w:p>
            <w:pPr>
              <w:pStyle w:val="Compact"/>
              <w:jc w:val="left"/>
            </w:pPr>
            <w:r>
              <w:t xml:space="preserve">3,400,000</w:t>
            </w:r>
          </w:p>
        </w:tc>
        <w:tc>
          <w:tcPr/>
          <w:p>
            <w:pPr>
              <w:pStyle w:val="Compact"/>
              <w:jc w:val="left"/>
            </w:pPr>
            <w:r>
              <w:t xml:space="preserve">122,400,000</w:t>
            </w:r>
          </w:p>
        </w:tc>
      </w:tr>
      <w:tr>
        <w:tc>
          <w:tcPr/>
          <w:p>
            <w:pPr>
              <w:pStyle w:val="Compact"/>
              <w:jc w:val="left"/>
            </w:pPr>
            <w:r>
              <w:t xml:space="preserve">5</w:t>
            </w:r>
          </w:p>
        </w:tc>
        <w:tc>
          <w:tcPr/>
          <w:p>
            <w:pPr>
              <w:pStyle w:val="Compact"/>
              <w:jc w:val="left"/>
            </w:pPr>
            <w:r>
              <w:t xml:space="preserve">Administrative Equipment Kit (Desk Set, Document Folders, Official Seal)</w:t>
            </w:r>
          </w:p>
        </w:tc>
        <w:tc>
          <w:tcPr/>
          <w:p>
            <w:pPr>
              <w:pStyle w:val="Compact"/>
              <w:jc w:val="left"/>
            </w:pPr>
            <w:r>
              <w:t xml:space="preserve">IRN-ADM-STD-1102</w:t>
            </w:r>
          </w:p>
        </w:tc>
        <w:tc>
          <w:tcPr/>
          <w:p>
            <w:pPr>
              <w:pStyle w:val="Compact"/>
              <w:jc w:val="left"/>
            </w:pPr>
            <w:r>
              <w:t xml:space="preserve">8</w:t>
            </w:r>
          </w:p>
        </w:tc>
        <w:tc>
          <w:tcPr/>
          <w:p>
            <w:pPr>
              <w:pStyle w:val="Compact"/>
              <w:jc w:val="left"/>
            </w:pPr>
            <w:r>
              <w:t xml:space="preserve">Kits</w:t>
            </w:r>
          </w:p>
        </w:tc>
        <w:tc>
          <w:tcPr/>
          <w:p>
            <w:pPr>
              <w:pStyle w:val="Compact"/>
              <w:jc w:val="left"/>
            </w:pPr>
            <w:r>
              <w:t xml:space="preserve">12,000,000</w:t>
            </w:r>
          </w:p>
        </w:tc>
        <w:tc>
          <w:tcPr/>
          <w:p>
            <w:pPr>
              <w:pStyle w:val="Compact"/>
              <w:jc w:val="left"/>
            </w:pPr>
            <w:r>
              <w:t xml:space="preserve">96,000,000</w:t>
            </w:r>
          </w:p>
        </w:tc>
      </w:tr>
      <w:tr>
        <w:tc>
          <w:tcPr/>
          <w:p>
            <w:pPr>
              <w:pStyle w:val="Compact"/>
              <w:jc w:val="left"/>
            </w:pPr>
            <w:r>
              <w:t xml:space="preserve">6</w:t>
            </w:r>
          </w:p>
        </w:tc>
        <w:tc>
          <w:tcPr/>
          <w:p>
            <w:pPr>
              <w:pStyle w:val="Compact"/>
              <w:jc w:val="left"/>
            </w:pPr>
            <w:r>
              <w:t xml:space="preserve">Secure Communication Device (Encrypted Radio, Tehran Command Frequency)</w:t>
            </w:r>
          </w:p>
        </w:tc>
        <w:tc>
          <w:tcPr/>
          <w:p>
            <w:pPr>
              <w:pStyle w:val="Compact"/>
              <w:jc w:val="left"/>
            </w:pPr>
            <w:r>
              <w:t xml:space="preserve">IRN-COM-STD-2201</w:t>
            </w:r>
          </w:p>
        </w:tc>
        <w:tc>
          <w:tcPr/>
          <w:p>
            <w:pPr>
              <w:pStyle w:val="Compact"/>
              <w:jc w:val="left"/>
            </w:pPr>
            <w:r>
              <w:t xml:space="preserve">6</w:t>
            </w:r>
          </w:p>
        </w:tc>
        <w:tc>
          <w:tcPr/>
          <w:p>
            <w:pPr>
              <w:pStyle w:val="Compact"/>
              <w:jc w:val="left"/>
            </w:pPr>
            <w:r>
              <w:t xml:space="preserve">Units</w:t>
            </w:r>
          </w:p>
        </w:tc>
        <w:tc>
          <w:tcPr/>
          <w:p>
            <w:pPr>
              <w:pStyle w:val="Compact"/>
              <w:jc w:val="left"/>
            </w:pPr>
            <w:r>
              <w:t xml:space="preserve">45,000,000</w:t>
            </w:r>
          </w:p>
        </w:tc>
        <w:tc>
          <w:tcPr/>
          <w:p>
            <w:pPr>
              <w:pStyle w:val="Compact"/>
              <w:jc w:val="left"/>
            </w:pPr>
            <w:r>
              <w:t xml:space="preserve">270,000,000</w:t>
            </w:r>
          </w:p>
        </w:tc>
      </w:tr>
      <w:tr>
        <w:tc>
          <w:tcPr/>
          <w:p>
            <w:pPr>
              <w:pStyle w:val="Compact"/>
              <w:jc w:val="left"/>
            </w:pPr>
            <w:r>
              <w:t xml:space="preserve">7</w:t>
            </w:r>
          </w:p>
        </w:tc>
        <w:tc>
          <w:tcPr/>
          <w:p>
            <w:pPr>
              <w:pStyle w:val="Compact"/>
              <w:jc w:val="left"/>
            </w:pPr>
            <w:r>
              <w:t xml:space="preserve">Official Identification Documents (Military Officer ID Cards, Tehran Garrison)</w:t>
            </w:r>
          </w:p>
        </w:tc>
        <w:tc>
          <w:tcPr/>
          <w:p>
            <w:pPr>
              <w:pStyle w:val="Compact"/>
              <w:jc w:val="left"/>
            </w:pPr>
            <w:r>
              <w:t xml:space="preserve">IRN-ID-STD-3301</w:t>
            </w:r>
          </w:p>
        </w:tc>
        <w:tc>
          <w:tcPr/>
          <w:p>
            <w:pPr>
              <w:pStyle w:val="Compact"/>
              <w:jc w:val="left"/>
            </w:pPr>
            <w:r>
              <w:t xml:space="preserve">36</w:t>
            </w:r>
          </w:p>
        </w:tc>
        <w:tc>
          <w:tcPr/>
          <w:p>
            <w:pPr>
              <w:pStyle w:val="Compact"/>
              <w:jc w:val="left"/>
            </w:pPr>
            <w:r>
              <w:t xml:space="preserve">Cards</w:t>
            </w:r>
          </w:p>
        </w:tc>
        <w:tc>
          <w:tcPr/>
          <w:p>
            <w:pPr>
              <w:pStyle w:val="Compact"/>
              <w:jc w:val="left"/>
            </w:pPr>
            <w:r>
              <w:t xml:space="preserve">450,000</w:t>
            </w:r>
          </w:p>
        </w:tc>
        <w:tc>
          <w:tcPr/>
          <w:p>
            <w:pPr>
              <w:pStyle w:val="Compact"/>
              <w:jc w:val="left"/>
            </w:pPr>
            <w:r>
              <w:t xml:space="preserve">16,200,000</w:t>
            </w:r>
          </w:p>
        </w:tc>
      </w:tr>
      <w:tr>
        <w:tc>
          <w:tcPr/>
          <w:p>
            <w:pPr>
              <w:pStyle w:val="Compact"/>
              <w:jc w:val="left"/>
            </w:pPr>
            <w:r>
              <w:t xml:space="preserve">8</w:t>
            </w:r>
          </w:p>
        </w:tc>
        <w:tc>
          <w:tcPr/>
          <w:p>
            <w:pPr>
              <w:pStyle w:val="Compact"/>
              <w:jc w:val="left"/>
            </w:pPr>
            <w:r>
              <w:t xml:space="preserve">Training and Reference Manuals (Operational Procedures, Tehran Command Edition)</w:t>
            </w:r>
          </w:p>
        </w:tc>
        <w:tc>
          <w:tcPr/>
          <w:p>
            <w:pPr>
              <w:pStyle w:val="Compact"/>
              <w:jc w:val="left"/>
            </w:pPr>
            <w:r>
              <w:t xml:space="preserve">IRN-TRN-STD-4401</w:t>
            </w:r>
          </w:p>
        </w:tc>
        <w:tc>
          <w:tcPr/>
          <w:p>
            <w:pPr>
              <w:pStyle w:val="Compact"/>
              <w:jc w:val="left"/>
            </w:pPr>
            <w:r>
              <w:t xml:space="preserve">50</w:t>
            </w:r>
          </w:p>
        </w:tc>
        <w:tc>
          <w:tcPr/>
          <w:p>
            <w:pPr>
              <w:pStyle w:val="Compact"/>
              <w:jc w:val="left"/>
            </w:pPr>
            <w:r>
              <w:t xml:space="preserve">Copies</w:t>
            </w:r>
          </w:p>
        </w:tc>
        <w:tc>
          <w:tcPr/>
          <w:p>
            <w:pPr>
              <w:pStyle w:val="Compact"/>
              <w:jc w:val="left"/>
            </w:pPr>
            <w:r>
              <w:t xml:space="preserve">850,000</w:t>
            </w:r>
          </w:p>
        </w:tc>
        <w:tc>
          <w:tcPr/>
          <w:p>
            <w:pPr>
              <w:pStyle w:val="Compact"/>
              <w:jc w:val="left"/>
            </w:pPr>
            <w:r>
              <w:t xml:space="preserve">42,500,000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862,700,000 IRR</w:t>
            </w:r>
          </w:p>
        </w:tc>
      </w:tr>
      <w:tr>
        <w:tc>
          <w:tcPr/>
          <w:p>
            <w:pPr>
              <w:pStyle w:val="Compact"/>
              <w:jc w:val="left"/>
            </w:pPr>
            <w:r>
              <w:t xml:space="preserve">VAT (10%):</w:t>
            </w:r>
          </w:p>
        </w:tc>
        <w:tc>
          <w:tcPr/>
          <w:p>
            <w:pPr>
              <w:pStyle w:val="Compact"/>
              <w:jc w:val="right"/>
            </w:pPr>
            <w:r>
              <w:t xml:space="preserve">86,270,000 IRR</w:t>
            </w:r>
          </w:p>
        </w:tc>
      </w:tr>
      <w:tr>
        <w:tc>
          <w:tcPr/>
          <w:p>
            <w:pPr>
              <w:pStyle w:val="Compact"/>
              <w:jc w:val="left"/>
            </w:pPr>
            <w:r>
              <w:t xml:space="preserve">Shipping &amp; Handling (Tehran Metro):</w:t>
            </w:r>
          </w:p>
        </w:tc>
        <w:tc>
          <w:tcPr/>
          <w:p>
            <w:pPr>
              <w:pStyle w:val="Compact"/>
              <w:jc w:val="right"/>
            </w:pPr>
            <w:r>
              <w:t xml:space="preserve">12,500,000 IRR</w:t>
            </w:r>
          </w:p>
        </w:tc>
      </w:tr>
      <w:tr>
        <w:tc>
          <w:tcPr/>
          <w:p>
            <w:pPr>
              <w:pStyle w:val="Compact"/>
              <w:jc w:val="left"/>
            </w:pPr>
            <w:r>
              <w:t xml:space="preserve">Grand Total:</w:t>
            </w:r>
          </w:p>
        </w:tc>
        <w:tc>
          <w:tcPr/>
          <w:p>
            <w:pPr>
              <w:pStyle w:val="Compact"/>
              <w:jc w:val="right"/>
            </w:pPr>
            <w:r>
              <w:t xml:space="preserve">961,470,000 IRR</w:t>
            </w:r>
          </w:p>
        </w:tc>
      </w:tr>
    </w:tbl>
    <w:p>
      <w:pPr>
        <w:pStyle w:val="BodyText"/>
      </w:pPr>
      <w:r>
        <w:t xml:space="preserve">4. Delivery Terms</w:t>
      </w:r>
    </w:p>
    <w:p>
      <w:pPr>
        <w:pStyle w:val="BodyText"/>
      </w:pPr>
      <w:r>
        <w:rPr>
          <w:bCs/>
          <w:b/>
        </w:rPr>
        <w:t xml:space="preserve">Delivery Location:</w:t>
      </w:r>
      <w:r>
        <w:t xml:space="preserve"> </w:t>
      </w:r>
      <w:r>
        <w:t xml:space="preserve">Tehran Central Command Depot, [Street Address], Tehran, Iran.</w:t>
      </w:r>
    </w:p>
    <w:p>
      <w:pPr>
        <w:pStyle w:val="BodyText"/>
      </w:pPr>
      <w:r>
        <w:rPr>
          <w:bCs/>
          <w:b/>
        </w:rPr>
        <w:t xml:space="preserve">Delivery Window:</w:t>
      </w:r>
      <w:r>
        <w:t xml:space="preserve"> </w:t>
      </w:r>
      <w:r>
        <w:t xml:space="preserve">Within thirty (30) calendar days from the date of this Purchase Order, unless otherwise agreed in writing by the Military Officer's office.</w:t>
      </w:r>
    </w:p>
    <w:p>
      <w:pPr>
        <w:pStyle w:val="BodyText"/>
      </w:pPr>
      <w:r>
        <w:rPr>
          <w:bCs/>
          <w:b/>
        </w:rPr>
        <w:t xml:space="preserve">Delivery Conditions:</w:t>
      </w:r>
      <w:r>
        <w:t xml:space="preserve"> </w:t>
      </w:r>
      <w:r>
        <w:t xml:space="preserve">All items shall be delivered in original packaging, clearly labeled with the PO number and the receiving Military Officer's designation. Partial deliveries are not permitted unless pre-approved in writing.</w:t>
      </w:r>
    </w:p>
    <w:p>
      <w:pPr>
        <w:pStyle w:val="BodyText"/>
      </w:pPr>
      <w:r>
        <w:rPr>
          <w:bCs/>
          <w:b/>
        </w:rPr>
        <w:t xml:space="preserve">Inspection:</w:t>
      </w:r>
      <w:r>
        <w:t xml:space="preserve"> </w:t>
      </w:r>
      <w:r>
        <w:t xml:space="preserve">The receiving Military Officer or designated representative shall inspect all items within five (5) business days of delivery. Any non-conforming items must be reported in writing and replaced at the vendor's expense within ten (10) business days.</w:t>
      </w:r>
    </w:p>
    <w:p>
      <w:pPr>
        <w:pStyle w:val="BodyText"/>
      </w:pPr>
      <w:r>
        <w:t xml:space="preserve">5. Payment Terms</w:t>
      </w:r>
    </w:p>
    <w:p>
      <w:pPr>
        <w:pStyle w:val="BodyText"/>
      </w:pPr>
      <w:r>
        <w:t xml:space="preserve">Payment shall be made via bank transfer to the vendor's designated account in Tehran, Iran, within forty-five (45) days of confirmed receipt and successful inspection of all items. Late payments shall accrue interest at the rate prescribed by the Central Bank of Iran. No payment shall be released until the Military Officer's office issues a formal Certificate of Acceptance.</w:t>
      </w:r>
    </w:p>
    <w:p>
      <w:pPr>
        <w:pStyle w:val="BodyText"/>
      </w:pPr>
      <w:r>
        <w:t xml:space="preserve">6. Terms and Conditions</w:t>
      </w:r>
    </w:p>
    <w:p>
      <w:pPr>
        <w:numPr>
          <w:ilvl w:val="0"/>
          <w:numId w:val="1001"/>
        </w:numPr>
        <w:pStyle w:val="Compact"/>
      </w:pPr>
      <w:r>
        <w:t xml:space="preserve">This Purchase Order constitutes a binding agreement between the issuing Military Officer's office in Tehran, Iran, and the named vendor upon signature by both parties.</w:t>
      </w:r>
    </w:p>
    <w:p>
      <w:pPr>
        <w:numPr>
          <w:ilvl w:val="0"/>
          <w:numId w:val="1001"/>
        </w:numPr>
        <w:pStyle w:val="Compact"/>
      </w:pPr>
      <w:r>
        <w:t xml:space="preserve">All items procured under this Purchase Order are intended for official use by the Military Officer and associated personnel within the Tehran garrison. Unauthorized resale or transfer is strictly prohibited.</w:t>
      </w:r>
    </w:p>
    <w:p>
      <w:pPr>
        <w:numPr>
          <w:ilvl w:val="0"/>
          <w:numId w:val="1001"/>
        </w:numPr>
        <w:pStyle w:val="Compact"/>
      </w:pPr>
      <w:r>
        <w:t xml:space="preserve">The vendor warrants that all goods are new, free from defects, and conform to the specifications referenced in Section 3 of this document.</w:t>
      </w:r>
    </w:p>
    <w:p>
      <w:pPr>
        <w:numPr>
          <w:ilvl w:val="0"/>
          <w:numId w:val="1001"/>
        </w:numPr>
        <w:pStyle w:val="Compact"/>
      </w:pPr>
      <w:r>
        <w:t xml:space="preserve">The vendor shall maintain all records related to this Purchase Order for a minimum of five (5) years and make them available for audit by the Tehran Command's internal review board upon request.</w:t>
      </w:r>
    </w:p>
    <w:p>
      <w:pPr>
        <w:numPr>
          <w:ilvl w:val="0"/>
          <w:numId w:val="1001"/>
        </w:numPr>
        <w:pStyle w:val="Compact"/>
      </w:pPr>
      <w:r>
        <w:t xml:space="preserve">Any modification to this Purchase Order must be made in writing and signed by the authorized Military Officer representative. Verbal modifications are null and void.</w:t>
      </w:r>
    </w:p>
    <w:p>
      <w:pPr>
        <w:numPr>
          <w:ilvl w:val="0"/>
          <w:numId w:val="1001"/>
        </w:numPr>
        <w:pStyle w:val="Compact"/>
      </w:pPr>
      <w:r>
        <w:t xml:space="preserve">In the event of a dispute, both parties agree to resolve matters through the Tehran Command's internal arbitration process before resorting to external legal proceedings.</w:t>
      </w:r>
    </w:p>
    <w:p>
      <w:pPr>
        <w:numPr>
          <w:ilvl w:val="0"/>
          <w:numId w:val="1001"/>
        </w:numPr>
        <w:pStyle w:val="Compact"/>
      </w:pPr>
      <w:r>
        <w:t xml:space="preserve">This Purchase Order is governed by the applicable procurement regulations of the Tehran military administrative framework and relevant national legislation.</w:t>
      </w:r>
    </w:p>
    <w:p>
      <w:pPr>
        <w:numPr>
          <w:ilvl w:val="0"/>
          <w:numId w:val="1001"/>
        </w:numPr>
        <w:pStyle w:val="Compact"/>
      </w:pPr>
      <w:r>
        <w:t xml:space="preserve">The vendor acknowledges that all items procured under this order are subject to security clearance protocols and shall not disclose details of the order to any third party without written authorization from the Military Officer's office.</w:t>
      </w:r>
    </w:p>
    <w:p>
      <w:pPr>
        <w:numPr>
          <w:ilvl w:val="0"/>
          <w:numId w:val="1001"/>
        </w:numPr>
        <w:pStyle w:val="Compact"/>
      </w:pPr>
      <w:r>
        <w:t xml:space="preserve">Force majeure events, including but not limited to natural disasters or government-mandated closures in Tehran, shall extend delivery timelines proportionally, provided the vendor notifies the Military Officer's office within 48 hours of the event.</w:t>
      </w:r>
    </w:p>
    <w:p>
      <w:pPr>
        <w:numPr>
          <w:ilvl w:val="0"/>
          <w:numId w:val="1001"/>
        </w:numPr>
        <w:pStyle w:val="Compact"/>
      </w:pPr>
      <w:r>
        <w:t xml:space="preserve">This Purchase Order is valid for a period of ninety (90) days from the date of issue. If not executed within this period, it shall be considered void and a new Purchase Order must be generated.</w:t>
      </w:r>
    </w:p>
    <w:p>
      <w:pPr>
        <w:pStyle w:val="FirstParagraph"/>
      </w:pPr>
      <w:r>
        <w:t xml:space="preserve">7. Approvals and Signatures</w:t>
      </w:r>
    </w:p>
    <w:p>
      <w:pPr>
        <w:pStyle w:val="BodyText"/>
      </w:pPr>
      <w:r>
        <w:rPr>
          <w:bCs/>
          <w:b/>
        </w:rPr>
        <w:t xml:space="preserve">Prepared By:</w:t>
      </w:r>
      <w:r>
        <w:br/>
      </w:r>
      <w:r>
        <w:t xml:space="preserve">[Name], Procurement Officer</w:t>
      </w:r>
      <w:r>
        <w:br/>
      </w:r>
      <w:r>
        <w:t xml:space="preserve">Office of the Military Officer, Tehran</w:t>
      </w:r>
      <w:r>
        <w:br/>
      </w:r>
      <w:r>
        <w:t xml:space="preserve">Date: _______________</w:t>
      </w:r>
    </w:p>
    <w:p>
      <w:pPr>
        <w:pStyle w:val="BodyText"/>
      </w:pPr>
      <w:r>
        <w:rPr>
          <w:bCs/>
          <w:b/>
        </w:rPr>
        <w:t xml:space="preserve">Approved By (Military Officer):</w:t>
      </w:r>
      <w:r>
        <w:br/>
      </w:r>
      <w:r>
        <w:t xml:space="preserve">[Name], [Rank]</w:t>
      </w:r>
      <w:r>
        <w:br/>
      </w:r>
      <w:r>
        <w:t xml:space="preserve">Tehran Command, Iran</w:t>
      </w:r>
      <w:r>
        <w:br/>
      </w:r>
      <w:r>
        <w:t xml:space="preserve">Date: _______________</w:t>
      </w:r>
    </w:p>
    <w:p>
      <w:pPr>
        <w:pStyle w:val="BodyText"/>
      </w:pPr>
      <w:r>
        <w:rPr>
          <w:bCs/>
          <w:b/>
        </w:rPr>
        <w:t xml:space="preserve">Vendor Acceptance:</w:t>
      </w:r>
      <w:r>
        <w:br/>
      </w:r>
      <w:r>
        <w:t xml:space="preserve">[Name], Authorized Representative</w:t>
      </w:r>
      <w:r>
        <w:br/>
      </w:r>
      <w:r>
        <w:t xml:space="preserve">[Company Name], Tehran</w:t>
      </w:r>
      <w:r>
        <w:br/>
      </w:r>
      <w:r>
        <w:t xml:space="preserve">Date: _______________</w:t>
      </w:r>
    </w:p>
    <w:p>
      <w:pPr>
        <w:pStyle w:val="BodyText"/>
      </w:pPr>
      <w:r>
        <w:rPr>
          <w:bCs/>
          <w:b/>
        </w:rPr>
        <w:t xml:space="preserve">Finance Verification:</w:t>
      </w:r>
      <w:r>
        <w:br/>
      </w:r>
      <w:r>
        <w:t xml:space="preserve">[Name], Budget Officer</w:t>
      </w:r>
      <w:r>
        <w:br/>
      </w:r>
      <w:r>
        <w:t xml:space="preserve">Tehran Command Finance Division</w:t>
      </w:r>
      <w:r>
        <w:br/>
      </w:r>
      <w:r>
        <w:t xml:space="preserve">Date: _______________</w:t>
      </w:r>
    </w:p>
    <w:p>
      <w:pPr>
        <w:pStyle w:val="BodyText"/>
      </w:pPr>
      <w:r>
        <w:t xml:space="preserve">Purchase Order PO-IRN-TEH-2025-[XXXXX] — Page 1 of 1</w:t>
      </w:r>
    </w:p>
    <w:p>
      <w:pPr>
        <w:pStyle w:val="BodyText"/>
      </w:pPr>
      <w:r>
        <w:t xml:space="preserve">Issued by the Office of the Military Officer, Tehran, Iran. This document is the property of the Tehran Command Procurement Division. Unauthorized reproduction or distribution is prohibited.</w:t>
      </w:r>
    </w:p>
    <w:p>
      <w:pPr>
        <w:pStyle w:val="BodyText"/>
      </w:pPr>
      <w:r>
        <w:t xml:space="preserve">Document Control: Version 01 | Classification: For Official Use Only | Retention: 5 Years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Iran Tehran</dc:title>
  <dc:creator/>
  <dc:language>en</dc:language>
  <cp:keywords/>
  <dcterms:created xsi:type="dcterms:W3CDTF">2026-10-10T01:21:37Z</dcterms:created>
  <dcterms:modified xsi:type="dcterms:W3CDTF">2026-10-10T01:21:37Z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