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rPr>
          <w:bCs/>
          <w:b/>
        </w:rPr>
        <w:t xml:space="preserve">Ministry of Defence, Malaysia</w:t>
      </w:r>
    </w:p>
    <w:p>
      <w:pPr>
        <w:pStyle w:val="BodyText"/>
      </w:pPr>
      <w:r>
        <w:t xml:space="preserve">Armed Forces Headquarters, Jalan Duta, 50480 Kuala Lumpur, Malaysia</w:t>
      </w:r>
    </w:p>
    <w:p>
      <w:pPr>
        <w:pStyle w:val="BodyText"/>
      </w:pPr>
      <w:r>
        <w:t xml:space="preserve">Tel: +603-2287 1000 | Email: procurement@mod.gov.my</w:t>
      </w:r>
    </w:p>
    <w:p>
      <w:pPr>
        <w:pStyle w:val="BodyText"/>
      </w:pPr>
      <w:r>
        <w:t xml:space="preserve">OFFICIAL USE ONLY</w:t>
      </w:r>
    </w:p>
    <w:bookmarkEnd w:id="20"/>
    <w:p>
      <w:pPr>
        <w:pStyle w:val="BodyText"/>
      </w:pPr>
      <w:r>
        <w:rPr>
          <w:bCs/>
          <w:b/>
        </w:rPr>
        <w:t xml:space="preserve">Purchase Order No.:</w:t>
      </w:r>
      <w:r>
        <w:t xml:space="preserve"> </w:t>
      </w:r>
      <w:r>
        <w:t xml:space="preserve">MOD-KL-2025-04872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Kuala Lumpur, Malaysia</w:t>
      </w:r>
      <w:r>
        <w:br/>
      </w:r>
      <w:r>
        <w:rPr>
          <w:bCs/>
          <w:b/>
        </w:rPr>
        <w:t xml:space="preserve">Currency:</w:t>
      </w:r>
      <w:r>
        <w:t xml:space="preserve"> </w:t>
      </w:r>
      <w:r>
        <w:t xml:space="preserve">Malaysian Ringgit (MYR)</w:t>
      </w:r>
    </w:p>
    <w:p>
      <w:pPr>
        <w:pStyle w:val="BodyText"/>
      </w:pPr>
      <w:r>
        <w:t xml:space="preserve">1. PURCHASING AUTHORITY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Authorized Officer</w:t>
            </w:r>
          </w:p>
        </w:tc>
        <w:tc>
          <w:tcPr/>
          <w:p>
            <w:pPr>
              <w:pStyle w:val="Compact"/>
              <w:jc w:val="left"/>
            </w:pPr>
            <w:r>
              <w:t xml:space="preserve">Colonel Ahmad bin Rashid, Military Officer, Procurement Division, Armed Forces Headquarters, Kuala Lumpur, Malaysia</w:t>
            </w:r>
          </w:p>
        </w:tc>
      </w:tr>
      <w:tr>
        <w:tc>
          <w:tcPr/>
          <w:p>
            <w:pPr>
              <w:pStyle w:val="Compact"/>
              <w:jc w:val="left"/>
            </w:pPr>
            <w:r>
              <w:rPr>
                <w:bCs/>
                <w:b/>
              </w:rPr>
              <w:t xml:space="preserve">Rank &amp; Designation</w:t>
            </w:r>
          </w:p>
        </w:tc>
        <w:tc>
          <w:tcPr/>
          <w:p>
            <w:pPr>
              <w:pStyle w:val="Compact"/>
              <w:jc w:val="left"/>
            </w:pPr>
            <w:r>
              <w:t xml:space="preserve">Colonel (Military Officer), Head of Logistics &amp; Procurement, 1st Division, Kuala Lumpur Garrison</w:t>
            </w:r>
          </w:p>
        </w:tc>
      </w:tr>
      <w:tr>
        <w:tc>
          <w:tcPr/>
          <w:p>
            <w:pPr>
              <w:pStyle w:val="Compact"/>
              <w:jc w:val="left"/>
            </w:pPr>
            <w:r>
              <w:rPr>
                <w:bCs/>
                <w:b/>
              </w:rPr>
              <w:t xml:space="preserve">Service Number</w:t>
            </w:r>
          </w:p>
        </w:tc>
        <w:tc>
          <w:tcPr/>
          <w:p>
            <w:pPr>
              <w:pStyle w:val="Compact"/>
              <w:jc w:val="left"/>
            </w:pPr>
            <w:r>
              <w:t xml:space="preserve">MOD-ML-2019-00347</w:t>
            </w:r>
          </w:p>
        </w:tc>
      </w:tr>
      <w:tr>
        <w:tc>
          <w:tcPr/>
          <w:p>
            <w:pPr>
              <w:pStyle w:val="Compact"/>
              <w:jc w:val="left"/>
            </w:pPr>
            <w:r>
              <w:rPr>
                <w:bCs/>
                <w:b/>
              </w:rPr>
              <w:t xml:space="preserve">Office Address</w:t>
            </w:r>
          </w:p>
        </w:tc>
        <w:tc>
          <w:tcPr/>
          <w:p>
            <w:pPr>
              <w:pStyle w:val="Compact"/>
              <w:jc w:val="left"/>
            </w:pPr>
            <w:r>
              <w:t xml:space="preserve">Armed Forces Headquarters, Block C, Level 4, Jalan Duta, 50480 Kuala Lumpur, Wilayah Persekutuan, Malaysia</w:t>
            </w:r>
          </w:p>
        </w:tc>
      </w:tr>
      <w:tr>
        <w:tc>
          <w:tcPr/>
          <w:p>
            <w:pPr>
              <w:pStyle w:val="Compact"/>
              <w:jc w:val="left"/>
            </w:pPr>
            <w:r>
              <w:rPr>
                <w:bCs/>
                <w:b/>
              </w:rPr>
              <w:t xml:space="preserve">Contact</w:t>
            </w:r>
          </w:p>
        </w:tc>
        <w:tc>
          <w:tcPr/>
          <w:p>
            <w:pPr>
              <w:pStyle w:val="Compact"/>
              <w:jc w:val="left"/>
            </w:pPr>
            <w:r>
              <w:t xml:space="preserve">Tel: +603-2287 4521 | Email: col.ahmad.rashid@mod.gov.my</w:t>
            </w:r>
          </w:p>
        </w:tc>
      </w:tr>
    </w:tbl>
    <w:p>
      <w:pPr>
        <w:pStyle w:val="BodyText"/>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Supplier Name</w:t>
            </w:r>
          </w:p>
        </w:tc>
        <w:tc>
          <w:tcPr/>
          <w:p>
            <w:pPr>
              <w:pStyle w:val="Compact"/>
              <w:jc w:val="left"/>
            </w:pPr>
            <w:r>
              <w:t xml:space="preserve">Defence Systems &amp; Equipment Sdn. Bhd. (DSE)</w:t>
            </w:r>
          </w:p>
        </w:tc>
      </w:tr>
      <w:tr>
        <w:tc>
          <w:tcPr/>
          <w:p>
            <w:pPr>
              <w:pStyle w:val="Compact"/>
              <w:jc w:val="left"/>
            </w:pPr>
            <w:r>
              <w:rPr>
                <w:bCs/>
                <w:b/>
              </w:rPr>
              <w:t xml:space="preserve">Registration No.</w:t>
            </w:r>
          </w:p>
        </w:tc>
        <w:tc>
          <w:tcPr/>
          <w:p>
            <w:pPr>
              <w:pStyle w:val="Compact"/>
              <w:jc w:val="left"/>
            </w:pPr>
            <w:r>
              <w:t xml:space="preserve">200301012345 (SSM Malaysia)</w:t>
            </w:r>
          </w:p>
        </w:tc>
      </w:tr>
      <w:tr>
        <w:tc>
          <w:tcPr/>
          <w:p>
            <w:pPr>
              <w:pStyle w:val="Compact"/>
              <w:jc w:val="left"/>
            </w:pPr>
            <w:r>
              <w:rPr>
                <w:bCs/>
                <w:b/>
              </w:rPr>
              <w:t xml:space="preserve">Address</w:t>
            </w:r>
          </w:p>
        </w:tc>
        <w:tc>
          <w:tcPr/>
          <w:p>
            <w:pPr>
              <w:pStyle w:val="Compact"/>
              <w:jc w:val="left"/>
            </w:pPr>
            <w:r>
              <w:t xml:space="preserve">Lot 12, Jalan Industri 3, Taman Perindustrian UEP, 47600 Subang Jaya, Selangor, Malaysia</w:t>
            </w:r>
          </w:p>
        </w:tc>
      </w:tr>
      <w:tr>
        <w:tc>
          <w:tcPr/>
          <w:p>
            <w:pPr>
              <w:pStyle w:val="Compact"/>
              <w:jc w:val="left"/>
            </w:pPr>
            <w:r>
              <w:rPr>
                <w:bCs/>
                <w:b/>
              </w:rPr>
              <w:t xml:space="preserve">Tax ID (SST)</w:t>
            </w:r>
          </w:p>
        </w:tc>
        <w:tc>
          <w:tcPr/>
          <w:p>
            <w:pPr>
              <w:pStyle w:val="Compact"/>
              <w:jc w:val="left"/>
            </w:pPr>
            <w:r>
              <w:t xml:space="preserve">001234567890</w:t>
            </w:r>
          </w:p>
        </w:tc>
      </w:tr>
      <w:tr>
        <w:tc>
          <w:tcPr/>
          <w:p>
            <w:pPr>
              <w:pStyle w:val="Compact"/>
              <w:jc w:val="left"/>
            </w:pPr>
            <w:r>
              <w:rPr>
                <w:bCs/>
                <w:b/>
              </w:rPr>
              <w:t xml:space="preserve">Bank Details</w:t>
            </w:r>
          </w:p>
        </w:tc>
        <w:tc>
          <w:tcPr/>
          <w:p>
            <w:pPr>
              <w:pStyle w:val="Compact"/>
              <w:jc w:val="left"/>
            </w:pPr>
            <w:r>
              <w:t xml:space="preserve">Maybank Berhad, Account No. 5123-4567-8901, SWIFT: BMMBMYKL</w:t>
            </w:r>
          </w:p>
        </w:tc>
      </w:tr>
    </w:tbl>
    <w:p>
      <w:pPr>
        <w:pStyle w:val="BodyText"/>
      </w:pPr>
      <w:r>
        <w:t xml:space="preserve">3. DESCRIPTION OF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Total (MYR)</w:t>
            </w:r>
          </w:p>
        </w:tc>
      </w:tr>
      <w:tr>
        <w:tc>
          <w:tcPr/>
          <w:p>
            <w:pPr>
              <w:pStyle w:val="Compact"/>
              <w:jc w:val="left"/>
            </w:pPr>
            <w:r>
              <w:t xml:space="preserve">1</w:t>
            </w:r>
          </w:p>
        </w:tc>
        <w:tc>
          <w:tcPr/>
          <w:p>
            <w:pPr>
              <w:pStyle w:val="Compact"/>
              <w:jc w:val="left"/>
            </w:pPr>
            <w:r>
              <w:t xml:space="preserve">Standard Issue Tactical Uniform Set (Type A) for Military Officer personnel, including rank insignia patches, name tapes, and unit identification badges for Kuala Lumpur Garrison</w:t>
            </w:r>
          </w:p>
        </w:tc>
        <w:tc>
          <w:tcPr/>
          <w:p>
            <w:pPr>
              <w:pStyle w:val="Compact"/>
              <w:jc w:val="left"/>
            </w:pPr>
            <w:r>
              <w:t xml:space="preserve">250</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462,500.00</w:t>
            </w:r>
          </w:p>
        </w:tc>
      </w:tr>
      <w:tr>
        <w:tc>
          <w:tcPr/>
          <w:p>
            <w:pPr>
              <w:pStyle w:val="Compact"/>
              <w:jc w:val="left"/>
            </w:pPr>
            <w:r>
              <w:t xml:space="preserve">2</w:t>
            </w:r>
          </w:p>
        </w:tc>
        <w:tc>
          <w:tcPr/>
          <w:p>
            <w:pPr>
              <w:pStyle w:val="Compact"/>
              <w:jc w:val="left"/>
            </w:pPr>
            <w:r>
              <w:t xml:space="preserve">Ballistic Body Armour Vest, Level IIIA, conforming to Malaysian Armed Forces specification MAF-BA-2024, for field deployment in and around Kuala Lumpur metropolitan area</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4,200.00</w:t>
            </w:r>
          </w:p>
        </w:tc>
        <w:tc>
          <w:tcPr/>
          <w:p>
            <w:pPr>
              <w:pStyle w:val="Compact"/>
              <w:jc w:val="left"/>
            </w:pPr>
            <w:r>
              <w:t xml:space="preserve">504,000.00</w:t>
            </w:r>
          </w:p>
        </w:tc>
      </w:tr>
      <w:tr>
        <w:tc>
          <w:tcPr/>
          <w:p>
            <w:pPr>
              <w:pStyle w:val="Compact"/>
              <w:jc w:val="left"/>
            </w:pPr>
            <w:r>
              <w:t xml:space="preserve">3</w:t>
            </w:r>
          </w:p>
        </w:tc>
        <w:tc>
          <w:tcPr/>
          <w:p>
            <w:pPr>
              <w:pStyle w:val="Compact"/>
              <w:jc w:val="left"/>
            </w:pPr>
            <w:r>
              <w:t xml:space="preserve">Encrypted Field Communication Radio Set (VHF/UHF), military-grade, with GPS navigation module, for command and control operations by Military Officer leadership in Kuala Lumpur</w:t>
            </w:r>
          </w:p>
        </w:tc>
        <w:tc>
          <w:tcPr/>
          <w:p>
            <w:pPr>
              <w:pStyle w:val="Compact"/>
              <w:jc w:val="left"/>
            </w:pPr>
            <w:r>
              <w:t xml:space="preserve">45</w:t>
            </w:r>
          </w:p>
        </w:tc>
        <w:tc>
          <w:tcPr/>
          <w:p>
            <w:pPr>
              <w:pStyle w:val="Compact"/>
              <w:jc w:val="left"/>
            </w:pPr>
            <w:r>
              <w:t xml:space="preserve">Units</w:t>
            </w:r>
          </w:p>
        </w:tc>
        <w:tc>
          <w:tcPr/>
          <w:p>
            <w:pPr>
              <w:pStyle w:val="Compact"/>
              <w:jc w:val="left"/>
            </w:pPr>
            <w:r>
              <w:t xml:space="preserve">12,750.00</w:t>
            </w:r>
          </w:p>
        </w:tc>
        <w:tc>
          <w:tcPr/>
          <w:p>
            <w:pPr>
              <w:pStyle w:val="Compact"/>
              <w:jc w:val="left"/>
            </w:pPr>
            <w:r>
              <w:t xml:space="preserve">573,750.00</w:t>
            </w:r>
          </w:p>
        </w:tc>
      </w:tr>
      <w:tr>
        <w:tc>
          <w:tcPr/>
          <w:p>
            <w:pPr>
              <w:pStyle w:val="Compact"/>
              <w:jc w:val="left"/>
            </w:pPr>
            <w:r>
              <w:t xml:space="preserve">4</w:t>
            </w:r>
          </w:p>
        </w:tc>
        <w:tc>
          <w:tcPr/>
          <w:p>
            <w:pPr>
              <w:pStyle w:val="Compact"/>
              <w:jc w:val="left"/>
            </w:pPr>
            <w:r>
              <w:t xml:space="preserve">Protective Helmet, Composite, with night vision mount and communication interface, issued to Military Officer and subordinate personnel for urban operations in Kuala Lumpur</w:t>
            </w:r>
          </w:p>
        </w:tc>
        <w:tc>
          <w:tcPr/>
          <w:p>
            <w:pPr>
              <w:pStyle w:val="Compact"/>
              <w:jc w:val="left"/>
            </w:pPr>
            <w:r>
              <w:t xml:space="preserve">250</w:t>
            </w:r>
          </w:p>
        </w:tc>
        <w:tc>
          <w:tcPr/>
          <w:p>
            <w:pPr>
              <w:pStyle w:val="Compact"/>
              <w:jc w:val="left"/>
            </w:pPr>
            <w:r>
              <w:t xml:space="preserve">Units</w:t>
            </w:r>
          </w:p>
        </w:tc>
        <w:tc>
          <w:tcPr/>
          <w:p>
            <w:pPr>
              <w:pStyle w:val="Compact"/>
              <w:jc w:val="left"/>
            </w:pPr>
            <w:r>
              <w:t xml:space="preserve">2,340.00</w:t>
            </w:r>
          </w:p>
        </w:tc>
        <w:tc>
          <w:tcPr/>
          <w:p>
            <w:pPr>
              <w:pStyle w:val="Compact"/>
              <w:jc w:val="left"/>
            </w:pPr>
            <w:r>
              <w:t xml:space="preserve">585,000.00</w:t>
            </w:r>
          </w:p>
        </w:tc>
      </w:tr>
      <w:tr>
        <w:tc>
          <w:tcPr/>
          <w:p>
            <w:pPr>
              <w:pStyle w:val="Compact"/>
              <w:jc w:val="left"/>
            </w:pPr>
            <w:r>
              <w:t xml:space="preserve">5</w:t>
            </w:r>
          </w:p>
        </w:tc>
        <w:tc>
          <w:tcPr/>
          <w:p>
            <w:pPr>
              <w:pStyle w:val="Compact"/>
              <w:jc w:val="left"/>
            </w:pPr>
            <w:r>
              <w:t xml:space="preserve">Technical Training Manual and Digital Access License for Military Officer Professional Development Programme, 2025–2026 cycle, published by Armed Forces Headquarters, Kuala Lumpur</w:t>
            </w:r>
          </w:p>
        </w:tc>
        <w:tc>
          <w:tcPr/>
          <w:p>
            <w:pPr>
              <w:pStyle w:val="Compact"/>
              <w:jc w:val="left"/>
            </w:pPr>
            <w:r>
              <w:t xml:space="preserve">80</w:t>
            </w:r>
          </w:p>
        </w:tc>
        <w:tc>
          <w:tcPr/>
          <w:p>
            <w:pPr>
              <w:pStyle w:val="Compact"/>
              <w:jc w:val="left"/>
            </w:pPr>
            <w:r>
              <w:t xml:space="preserve">Copies</w:t>
            </w:r>
          </w:p>
        </w:tc>
        <w:tc>
          <w:tcPr/>
          <w:p>
            <w:pPr>
              <w:pStyle w:val="Compact"/>
              <w:jc w:val="left"/>
            </w:pPr>
            <w:r>
              <w:t xml:space="preserve">450.00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Vehicle-mounted Surveillance and Reconnaissance Equipment Kit, for Military Officer-led patrol units operating in the Kuala Lumpur city centre and surrounding districts</w:t>
            </w:r>
          </w:p>
        </w:tc>
        <w:tc>
          <w:tcPr/>
          <w:p>
            <w:pPr>
              <w:pStyle w:val="Compact"/>
              <w:jc w:val="left"/>
            </w:pPr>
            <w:r>
              <w:t xml:space="preserve">12</w:t>
            </w:r>
          </w:p>
        </w:tc>
        <w:tc>
          <w:tcPr/>
          <w:p>
            <w:pPr>
              <w:pStyle w:val="Compact"/>
              <w:jc w:val="left"/>
            </w:pPr>
            <w:r>
              <w:t xml:space="preserve">Kits</w:t>
            </w:r>
          </w:p>
        </w:tc>
        <w:tc>
          <w:tcPr/>
          <w:p>
            <w:pPr>
              <w:pStyle w:val="Compact"/>
              <w:jc w:val="left"/>
            </w:pPr>
            <w:r>
              <w:t xml:space="preserve">38,500.00</w:t>
            </w:r>
          </w:p>
        </w:tc>
        <w:tc>
          <w:tcPr/>
          <w:p>
            <w:pPr>
              <w:pStyle w:val="Compact"/>
              <w:jc w:val="left"/>
            </w:pPr>
            <w:r>
              <w:t xml:space="preserve">462,000.00</w:t>
            </w:r>
          </w:p>
        </w:tc>
      </w:tr>
      <w:tr>
        <w:tc>
          <w:tcPr>
            <w:gridSpan w:val="5"/>
          </w:tcPr>
          <w:p>
            <w:pPr>
              <w:pStyle w:val="Compact"/>
              <w:jc w:val="right"/>
            </w:pPr>
            <w:r>
              <w:t xml:space="preserve">SUBTOTAL</w:t>
            </w:r>
          </w:p>
        </w:tc>
        <w:tc>
          <w:tcPr/>
          <w:p>
            <w:pPr>
              <w:pStyle w:val="Compact"/>
              <w:jc w:val="left"/>
            </w:pPr>
            <w:r>
              <w:t xml:space="preserve">2,623,250.00</w:t>
            </w:r>
          </w:p>
        </w:tc>
      </w:tr>
      <w:tr>
        <w:tc>
          <w:tcPr>
            <w:gridSpan w:val="5"/>
          </w:tcPr>
          <w:p>
            <w:pPr>
              <w:pStyle w:val="Compact"/>
              <w:jc w:val="right"/>
            </w:pPr>
            <w:r>
              <w:t xml:space="preserve">Sales &amp; Service Tax (SST) @ 10%</w:t>
            </w:r>
          </w:p>
        </w:tc>
        <w:tc>
          <w:tcPr/>
          <w:p>
            <w:pPr>
              <w:pStyle w:val="Compact"/>
              <w:jc w:val="left"/>
            </w:pPr>
            <w:r>
              <w:t xml:space="preserve">262,325.00</w:t>
            </w:r>
          </w:p>
        </w:tc>
      </w:tr>
      <w:tr>
        <w:tc>
          <w:tcPr>
            <w:gridSpan w:val="5"/>
          </w:tcPr>
          <w:p>
            <w:pPr>
              <w:pStyle w:val="Compact"/>
              <w:jc w:val="right"/>
            </w:pPr>
            <w:r>
              <w:t xml:space="preserve">GRAND TOTAL (MYR)</w:t>
            </w:r>
          </w:p>
        </w:tc>
        <w:tc>
          <w:tcPr/>
          <w:p>
            <w:pPr>
              <w:pStyle w:val="Compact"/>
              <w:jc w:val="left"/>
            </w:pPr>
            <w:r>
              <w:t xml:space="preserve">2,885,575.00</w:t>
            </w:r>
          </w:p>
        </w:tc>
      </w:tr>
    </w:tbl>
    <w:p>
      <w:pPr>
        <w:pStyle w:val="BodyText"/>
      </w:pPr>
      <w:r>
        <w:t xml:space="preserve">4. TERMS AND CONDITIONS</w:t>
      </w:r>
    </w:p>
    <w:p>
      <w:pPr>
        <w:numPr>
          <w:ilvl w:val="0"/>
          <w:numId w:val="1001"/>
        </w:numPr>
        <w:pStyle w:val="Compact"/>
      </w:pPr>
      <w:r>
        <w:t xml:space="preserve">This Purchase Order is issued by the undersigned Military Officer, Colonel Ahmad bin Rashid, acting in his capacity as the authorized procurement authority for the Kuala Lumpur Garrison, Ministry of Defence, Malaysia. All transactions under this Purchase Order are governed by the Malaysian Armed Forces Procurement Regulations 2023 and the Government Procurement Guidelines issued by the Ministry of Finance, Malaysia.</w:t>
      </w:r>
    </w:p>
    <w:p>
      <w:pPr>
        <w:numPr>
          <w:ilvl w:val="0"/>
          <w:numId w:val="1001"/>
        </w:numPr>
        <w:pStyle w:val="Compact"/>
      </w:pPr>
      <w:r>
        <w:t xml:space="preserve">Delivery of all items specified herein shall be made to the Armed Forces Headquarters, Jalan Duta, 50480 Kuala Lumpur, Malaysia, or to such alternative location within the Kuala Lumpur metropolitan area as may be directed in writing by the purchasing Military Officer. Delivery is required no later than 45 calendar days from the date of this Purchase Order.</w:t>
      </w:r>
    </w:p>
    <w:p>
      <w:pPr>
        <w:numPr>
          <w:ilvl w:val="0"/>
          <w:numId w:val="1001"/>
        </w:numPr>
        <w:pStyle w:val="Compact"/>
      </w:pPr>
      <w:r>
        <w:t xml:space="preserve">All equipment and materials supplied must comply with the specifications and quality standards set forth by the Malaysian Armed Forces. The supplier shall provide certificates of conformity, test reports, and warranty documentation for each item upon delivery in Kuala Lumpur.</w:t>
      </w:r>
    </w:p>
    <w:p>
      <w:pPr>
        <w:numPr>
          <w:ilvl w:val="0"/>
          <w:numId w:val="1001"/>
        </w:numPr>
        <w:pStyle w:val="Compact"/>
      </w:pPr>
      <w:r>
        <w:t xml:space="preserve">Payment shall be made within thirty (30) days of receipt of a valid tax invoice and confirmation of satisfactory delivery and inspection by the designated Military Officer or his appointed representative at the Kuala Lumpur garrison facility.</w:t>
      </w:r>
    </w:p>
    <w:p>
      <w:pPr>
        <w:numPr>
          <w:ilvl w:val="0"/>
          <w:numId w:val="1001"/>
        </w:numPr>
        <w:pStyle w:val="Compact"/>
      </w:pPr>
      <w:r>
        <w:t xml:space="preserve">The supplier warrants that all goods are free from defects, are of new manufacture, and are not encumbered by any lien or third-party claim. Any item found to be non-conforming upon inspection in Kuala Lumpur shall be replaced at the supplier's sole cost within fourteen (14) days.</w:t>
      </w:r>
    </w:p>
    <w:p>
      <w:pPr>
        <w:numPr>
          <w:ilvl w:val="0"/>
          <w:numId w:val="1001"/>
        </w:numPr>
        <w:pStyle w:val="Compact"/>
      </w:pPr>
      <w:r>
        <w:t xml:space="preserve">This Purchase Order may be amended, modified, or cancelled only by written agreement signed by both the authorized Military Officer and the supplier's duly authorized representative. No verbal or electronic communication shall constitute a valid amendment.</w:t>
      </w:r>
    </w:p>
    <w:p>
      <w:pPr>
        <w:numPr>
          <w:ilvl w:val="0"/>
          <w:numId w:val="1001"/>
        </w:numPr>
        <w:pStyle w:val="Compact"/>
      </w:pPr>
      <w:r>
        <w:t xml:space="preserve">All disputes arising from this Purchase Order shall be resolved in accordance with the laws of Malaysia and shall be subject to the exclusive jurisdiction of the courts of Kuala Lumpur, Wilayah Persekutuan, Malaysia.</w:t>
      </w:r>
    </w:p>
    <w:p>
      <w:pPr>
        <w:numPr>
          <w:ilvl w:val="0"/>
          <w:numId w:val="1001"/>
        </w:numPr>
        <w:pStyle w:val="Compact"/>
      </w:pPr>
      <w:r>
        <w:t xml:space="preserve">The supplier acknowledges that all information contained in this Purchase Order is classified as OFFICIAL and shall be handled in accordance with the Malaysian Official Secrets Act 1972. Unauthorized disclosure of procurement details pertaining to Military Officer assignments or Kuala Lumpur garrison operations is strictly prohibited.</w:t>
      </w:r>
    </w:p>
    <w:p>
      <w:pPr>
        <w:numPr>
          <w:ilvl w:val="0"/>
          <w:numId w:val="1001"/>
        </w:numPr>
        <w:pStyle w:val="Compact"/>
      </w:pPr>
      <w:r>
        <w:t xml:space="preserve">Force majeure events, including but not limited to natural disasters affecting the Kuala Lumpur region, shall excuse timely performance. The affected party must notify the other party in writing within five (5) business days of the occurrence.</w:t>
      </w:r>
    </w:p>
    <w:p>
      <w:pPr>
        <w:pStyle w:val="FirstParagraph"/>
      </w:pPr>
      <w:r>
        <w:t xml:space="preserve">5. AUTHORIZATION AND ACCEPTANCE</w:t>
      </w:r>
    </w:p>
    <w:p>
      <w:pPr>
        <w:pStyle w:val="BodyText"/>
      </w:pPr>
      <w:r>
        <w:rPr>
          <w:bCs/>
          <w:b/>
        </w:rPr>
        <w:t xml:space="preserve">For and on behalf of the Purchasing Authority:</w:t>
      </w:r>
    </w:p>
    <w:p>
      <w:pPr>
        <w:pStyle w:val="BodyText"/>
      </w:pPr>
      <w:r>
        <w:rPr>
          <w:bCs/>
          <w:b/>
        </w:rPr>
        <w:t xml:space="preserve">Colonel Ahmad bin Rashid</w:t>
      </w:r>
      <w:r>
        <w:br/>
      </w:r>
      <w:r>
        <w:t xml:space="preserve">Military Officer, Head of Logistics &amp; Procurement</w:t>
      </w:r>
      <w:r>
        <w:br/>
      </w:r>
      <w:r>
        <w:t xml:space="preserve">Armed Forces Headquarters, Kuala Lumpur, Malaysia</w:t>
      </w:r>
      <w:r>
        <w:br/>
      </w:r>
      <w:r>
        <w:t xml:space="preserve">Date: 14 June 2025</w:t>
      </w:r>
    </w:p>
    <w:p>
      <w:pPr>
        <w:pStyle w:val="BodyText"/>
      </w:pPr>
      <w:r>
        <w:rPr>
          <w:bCs/>
          <w:b/>
        </w:rPr>
        <w:t xml:space="preserve">For and on behalf of the Supplier:</w:t>
      </w:r>
    </w:p>
    <w:p>
      <w:pPr>
        <w:pStyle w:val="BodyText"/>
      </w:pPr>
      <w:r>
        <w:rPr>
          <w:bCs/>
          <w:b/>
        </w:rPr>
        <w:t xml:space="preserve">Mr. Tan Wei Keat</w:t>
      </w:r>
      <w:r>
        <w:br/>
      </w:r>
      <w:r>
        <w:t xml:space="preserve">Director, Defence Systems &amp; Equipment Sdn. Bhd.</w:t>
      </w:r>
      <w:r>
        <w:br/>
      </w:r>
      <w:r>
        <w:t xml:space="preserve">Subang Jaya, Selangor, Malaysia</w:t>
      </w:r>
      <w:r>
        <w:br/>
      </w:r>
      <w:r>
        <w:t xml:space="preserve">Date: _______________</w:t>
      </w:r>
    </w:p>
    <w:p>
      <w:pPr>
        <w:pStyle w:val="BodyText"/>
      </w:pPr>
      <w:r>
        <w:t xml:space="preserve">This Purchase Order (MOD-KL-2025-04872) is an official document of the Ministry of Defence, Malaysia, issued by a Military Officer of the Kuala Lumpur Garrison. Unauthorized reproduction or distribution is prohibited under the Official Secrets Act 1972 (Malaysia). Document reference: MOD/PROC/KL/2025/04872.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Malaysia Kuala Lumpur</dc:title>
  <dc:creator/>
  <dc:language>en</dc:language>
  <cp:keywords/>
  <dcterms:created xsi:type="dcterms:W3CDTF">2026-10-10T03:54:00Z</dcterms:created>
  <dcterms:modified xsi:type="dcterms:W3CDTF">2026-10-10T03:54:00Z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