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Ministry of Defence — Yangon Regional Procurement Division</w:t>
      </w:r>
    </w:p>
    <w:p>
      <w:pPr>
        <w:pStyle w:val="BodyText"/>
      </w:pPr>
      <w:r>
        <w:t xml:space="preserve">125 Sule Avenue, Kyauktada Township, Yangon, Myanmar</w:t>
      </w:r>
    </w:p>
    <w:p>
      <w:pPr>
        <w:pStyle w:val="BodyText"/>
      </w:pPr>
      <w:r>
        <w:t xml:space="preserve">Telephone: +95-1-234-5678 | Email: procurement.yangon@mod.gov.mm</w:t>
      </w:r>
    </w:p>
    <w:bookmarkEnd w:id="20"/>
    <w:p>
      <w:pPr>
        <w:pStyle w:val="BodyText"/>
      </w:pPr>
      <w:r>
        <w:rPr>
          <w:bCs/>
          <w:b/>
        </w:rPr>
        <w:t xml:space="preserve">Purchase Order No.:</w:t>
      </w:r>
      <w:r>
        <w:t xml:space="preserve"> </w:t>
      </w:r>
      <w:r>
        <w:t xml:space="preserve">PO/MYR/YGN/2025/04782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Classification:</w:t>
      </w:r>
      <w:r>
        <w:t xml:space="preserve"> </w:t>
      </w:r>
      <w:r>
        <w:t xml:space="preserve">RESTRICTED — OFFICIAL USE ONLY</w:t>
      </w:r>
      <w:r>
        <w:br/>
      </w:r>
      <w:r>
        <w:rPr>
          <w:bCs/>
          <w:b/>
        </w:rPr>
        <w:t xml:space="preserve">Procurement Authority:</w:t>
      </w:r>
      <w:r>
        <w:t xml:space="preserve"> </w:t>
      </w:r>
      <w:r>
        <w:t xml:space="preserve">Military Officer, Rank of Major General</w:t>
      </w:r>
      <w:r>
        <w:br/>
      </w:r>
      <w:r>
        <w:rPr>
          <w:bCs/>
          <w:b/>
        </w:rPr>
        <w:t xml:space="preserve">Department:</w:t>
      </w:r>
      <w:r>
        <w:t xml:space="preserve"> </w:t>
      </w:r>
      <w:r>
        <w:t xml:space="preserve">Yangon Garrison Logistics Command</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Major General Thura Aung Kyaw Min (Military Officer, Yangon Garrison Command)</w:t>
            </w:r>
          </w:p>
        </w:tc>
      </w:tr>
      <w:tr>
        <w:tc>
          <w:tcPr/>
          <w:p>
            <w:pPr>
              <w:pStyle w:val="Compact"/>
              <w:jc w:val="left"/>
            </w:pPr>
            <w:r>
              <w:rPr>
                <w:bCs/>
                <w:b/>
              </w:rPr>
              <w:t xml:space="preserve">Title / Rank:</w:t>
            </w:r>
          </w:p>
        </w:tc>
        <w:tc>
          <w:tcPr/>
          <w:p>
            <w:pPr>
              <w:pStyle w:val="Compact"/>
              <w:jc w:val="left"/>
            </w:pPr>
            <w:r>
              <w:t xml:space="preserve">Military Officer — Chief of Logistics, Yangon Regional Garrison</w:t>
            </w:r>
          </w:p>
        </w:tc>
      </w:tr>
      <w:tr>
        <w:tc>
          <w:tcPr/>
          <w:p>
            <w:pPr>
              <w:pStyle w:val="Compact"/>
              <w:jc w:val="left"/>
            </w:pPr>
            <w:r>
              <w:rPr>
                <w:bCs/>
                <w:b/>
              </w:rPr>
              <w:t xml:space="preserve">Address:</w:t>
            </w:r>
          </w:p>
        </w:tc>
        <w:tc>
          <w:tcPr/>
          <w:p>
            <w:pPr>
              <w:pStyle w:val="Compact"/>
              <w:jc w:val="left"/>
            </w:pPr>
            <w:r>
              <w:t xml:space="preserve">Yangon Garrison Headquarters, 45 Strand Road, Insein Township, Yangon, Myanmar</w:t>
            </w:r>
          </w:p>
        </w:tc>
      </w:tr>
      <w:tr>
        <w:tc>
          <w:tcPr/>
          <w:p>
            <w:pPr>
              <w:pStyle w:val="Compact"/>
              <w:jc w:val="left"/>
            </w:pPr>
            <w:r>
              <w:rPr>
                <w:bCs/>
                <w:b/>
              </w:rPr>
              <w:t xml:space="preserve">Contact:</w:t>
            </w:r>
          </w:p>
        </w:tc>
        <w:tc>
          <w:tcPr/>
          <w:p>
            <w:pPr>
              <w:pStyle w:val="Compact"/>
              <w:jc w:val="left"/>
            </w:pPr>
            <w:r>
              <w:t xml:space="preserve">+95-1-987-6543 | logistics.yangon@mod.gov.mm</w:t>
            </w:r>
          </w:p>
        </w:tc>
      </w:tr>
      <w:tr>
        <w:tc>
          <w:tcPr/>
          <w:p>
            <w:pPr>
              <w:pStyle w:val="Compact"/>
              <w:jc w:val="left"/>
            </w:pPr>
            <w:r>
              <w:rPr>
                <w:bCs/>
                <w:b/>
              </w:rPr>
              <w:t xml:space="preserve">Bank Details:</w:t>
            </w:r>
          </w:p>
        </w:tc>
        <w:tc>
          <w:tcPr/>
          <w:p>
            <w:pPr>
              <w:pStyle w:val="Compact"/>
              <w:jc w:val="left"/>
            </w:pPr>
            <w:r>
              <w:t xml:space="preserve">CB Bank, Yangon Central Branch | Account No. 0012-4567-8901-2345</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Pagoda Defence Supplies Co., Ltd.</w:t>
            </w:r>
          </w:p>
        </w:tc>
      </w:tr>
      <w:tr>
        <w:tc>
          <w:tcPr/>
          <w:p>
            <w:pPr>
              <w:pStyle w:val="Compact"/>
              <w:jc w:val="left"/>
            </w:pPr>
            <w:r>
              <w:rPr>
                <w:bCs/>
                <w:b/>
              </w:rPr>
              <w:t xml:space="preserve">Address:</w:t>
            </w:r>
          </w:p>
        </w:tc>
        <w:tc>
          <w:tcPr/>
          <w:p>
            <w:pPr>
              <w:pStyle w:val="Compact"/>
              <w:jc w:val="left"/>
            </w:pPr>
            <w:r>
              <w:t xml:space="preserve">78 Bogyoke Avenue, Kyauktada Township, Yangon, Myanmar</w:t>
            </w:r>
          </w:p>
        </w:tc>
      </w:tr>
      <w:tr>
        <w:tc>
          <w:tcPr/>
          <w:p>
            <w:pPr>
              <w:pStyle w:val="Compact"/>
              <w:jc w:val="left"/>
            </w:pPr>
            <w:r>
              <w:rPr>
                <w:bCs/>
                <w:b/>
              </w:rPr>
              <w:t xml:space="preserve">Tax Registration No.:</w:t>
            </w:r>
          </w:p>
        </w:tc>
        <w:tc>
          <w:tcPr/>
          <w:p>
            <w:pPr>
              <w:pStyle w:val="Compact"/>
              <w:jc w:val="left"/>
            </w:pPr>
            <w:r>
              <w:t xml:space="preserve">MM-TRN-2019-445678</w:t>
            </w:r>
          </w:p>
        </w:tc>
      </w:tr>
      <w:tr>
        <w:tc>
          <w:tcPr/>
          <w:p>
            <w:pPr>
              <w:pStyle w:val="Compact"/>
              <w:jc w:val="left"/>
            </w:pPr>
            <w:r>
              <w:rPr>
                <w:bCs/>
                <w:b/>
              </w:rPr>
              <w:t xml:space="preserve">Contact Person:</w:t>
            </w:r>
          </w:p>
        </w:tc>
        <w:tc>
          <w:tcPr/>
          <w:p>
            <w:pPr>
              <w:pStyle w:val="Compact"/>
              <w:jc w:val="left"/>
            </w:pPr>
            <w:r>
              <w:t xml:space="preserve">U Win Myint, Sales Director | +95-9-456-78901</w:t>
            </w:r>
          </w:p>
        </w:tc>
      </w:tr>
    </w:tbl>
    <w:p>
      <w:pPr>
        <w:pStyle w:val="BodyText"/>
      </w:pPr>
      <w:r>
        <w:t xml:space="preserve">3. Itemised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Standard-issue Military Officer Service Uniform (Tropical)</w:t>
            </w:r>
          </w:p>
        </w:tc>
        <w:tc>
          <w:tcPr/>
          <w:p>
            <w:pPr>
              <w:pStyle w:val="Compact"/>
              <w:jc w:val="left"/>
            </w:pPr>
            <w:r>
              <w:t xml:space="preserve">Full set: tunic, trousers, belt, insignia patches; Olive Drab; Sizes M–XL</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Military Officer Dress Uniform (Ceremonial)</w:t>
            </w:r>
          </w:p>
        </w:tc>
        <w:tc>
          <w:tcPr/>
          <w:p>
            <w:pPr>
              <w:pStyle w:val="Compact"/>
              <w:jc w:val="left"/>
            </w:pPr>
            <w:r>
              <w:t xml:space="preserve">Full ceremonial set with rank insignia, medals bar, and cap; per Yangon Garrison protocol</w:t>
            </w:r>
          </w:p>
        </w:tc>
        <w:tc>
          <w:tcPr/>
          <w:p>
            <w:pPr>
              <w:pStyle w:val="Compact"/>
              <w:jc w:val="left"/>
            </w:pPr>
            <w:r>
              <w:t xml:space="preserve">80</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Combat Boots (Military Grade)</w:t>
            </w:r>
          </w:p>
        </w:tc>
        <w:tc>
          <w:tcPr/>
          <w:p>
            <w:pPr>
              <w:pStyle w:val="Compact"/>
              <w:jc w:val="left"/>
            </w:pPr>
            <w:r>
              <w:t xml:space="preserve">Leather, ankle-high, non-slip sole; Sizes 40–46; conforming to Myanmar Defence Standard MDS-2021</w:t>
            </w:r>
          </w:p>
        </w:tc>
        <w:tc>
          <w:tcPr/>
          <w:p>
            <w:pPr>
              <w:pStyle w:val="Compact"/>
              <w:jc w:val="left"/>
            </w:pPr>
            <w:r>
              <w:t xml:space="preserve">500</w:t>
            </w:r>
          </w:p>
        </w:tc>
        <w:tc>
          <w:tcPr/>
          <w:p>
            <w:pPr>
              <w:pStyle w:val="Compact"/>
              <w:jc w:val="left"/>
            </w:pPr>
            <w:r>
              <w:t xml:space="preserve">95,000</w:t>
            </w:r>
          </w:p>
        </w:tc>
        <w:tc>
          <w:tcPr/>
          <w:p>
            <w:pPr>
              <w:pStyle w:val="Compact"/>
              <w:jc w:val="left"/>
            </w:pPr>
            <w:r>
              <w:t xml:space="preserve">47,500,000</w:t>
            </w:r>
          </w:p>
        </w:tc>
      </w:tr>
      <w:tr>
        <w:tc>
          <w:tcPr/>
          <w:p>
            <w:pPr>
              <w:pStyle w:val="Compact"/>
              <w:jc w:val="left"/>
            </w:pPr>
            <w:r>
              <w:t xml:space="preserve">04</w:t>
            </w:r>
          </w:p>
        </w:tc>
        <w:tc>
          <w:tcPr/>
          <w:p>
            <w:pPr>
              <w:pStyle w:val="Compact"/>
              <w:jc w:val="left"/>
            </w:pPr>
            <w:r>
              <w:t xml:space="preserve">Field Rucksack (35L Capacity)</w:t>
            </w:r>
          </w:p>
        </w:tc>
        <w:tc>
          <w:tcPr/>
          <w:p>
            <w:pPr>
              <w:pStyle w:val="Compact"/>
              <w:jc w:val="left"/>
            </w:pPr>
            <w:r>
              <w:t xml:space="preserve">Water-resistant nylon, MOLLE-compatible, olive drab; for Yangon monsoon conditions</w:t>
            </w:r>
          </w:p>
        </w:tc>
        <w:tc>
          <w:tcPr/>
          <w:p>
            <w:pPr>
              <w:pStyle w:val="Compact"/>
              <w:jc w:val="left"/>
            </w:pPr>
            <w:r>
              <w:t xml:space="preserve">300</w:t>
            </w:r>
          </w:p>
        </w:tc>
        <w:tc>
          <w:tcPr/>
          <w:p>
            <w:pPr>
              <w:pStyle w:val="Compact"/>
              <w:jc w:val="left"/>
            </w:pPr>
            <w:r>
              <w:t xml:space="preserve">125,000</w:t>
            </w:r>
          </w:p>
        </w:tc>
        <w:tc>
          <w:tcPr/>
          <w:p>
            <w:pPr>
              <w:pStyle w:val="Compact"/>
              <w:jc w:val="left"/>
            </w:pPr>
            <w:r>
              <w:t xml:space="preserve">37,500,000</w:t>
            </w:r>
          </w:p>
        </w:tc>
      </w:tr>
      <w:tr>
        <w:tc>
          <w:tcPr/>
          <w:p>
            <w:pPr>
              <w:pStyle w:val="Compact"/>
              <w:jc w:val="left"/>
            </w:pPr>
            <w:r>
              <w:t xml:space="preserve">05</w:t>
            </w:r>
          </w:p>
        </w:tc>
        <w:tc>
          <w:tcPr/>
          <w:p>
            <w:pPr>
              <w:pStyle w:val="Compact"/>
              <w:jc w:val="left"/>
            </w:pPr>
            <w:r>
              <w:t xml:space="preserve">Military Officer Identification Badge &amp; Service Card Holder</w:t>
            </w:r>
          </w:p>
        </w:tc>
        <w:tc>
          <w:tcPr/>
          <w:p>
            <w:pPr>
              <w:pStyle w:val="Compact"/>
              <w:jc w:val="left"/>
            </w:pPr>
            <w:r>
              <w:t xml:space="preserve">Stainless steel badge with engraved rank insignia; leather card holder; Yangon Garrison serial numbering</w:t>
            </w:r>
          </w:p>
        </w:tc>
        <w:tc>
          <w:tcPr/>
          <w:p>
            <w:pPr>
              <w:pStyle w:val="Compact"/>
              <w:jc w:val="left"/>
            </w:pPr>
            <w:r>
              <w:t xml:space="preserve">250</w:t>
            </w:r>
          </w:p>
        </w:tc>
        <w:tc>
          <w:tcPr/>
          <w:p>
            <w:pPr>
              <w:pStyle w:val="Compact"/>
              <w:jc w:val="left"/>
            </w:pPr>
            <w:r>
              <w:t xml:space="preserve">45,000</w:t>
            </w:r>
          </w:p>
        </w:tc>
        <w:tc>
          <w:tcPr/>
          <w:p>
            <w:pPr>
              <w:pStyle w:val="Compact"/>
              <w:jc w:val="left"/>
            </w:pPr>
            <w:r>
              <w:t xml:space="preserve">11,250,000</w:t>
            </w:r>
          </w:p>
        </w:tc>
      </w:tr>
      <w:tr>
        <w:tc>
          <w:tcPr/>
          <w:p>
            <w:pPr>
              <w:pStyle w:val="Compact"/>
              <w:jc w:val="left"/>
            </w:pPr>
            <w:r>
              <w:t xml:space="preserve">06</w:t>
            </w:r>
          </w:p>
        </w:tc>
        <w:tc>
          <w:tcPr/>
          <w:p>
            <w:pPr>
              <w:pStyle w:val="Compact"/>
              <w:jc w:val="left"/>
            </w:pPr>
            <w:r>
              <w:t xml:space="preserve">Weather-Resistant Field Tents (4-Person)</w:t>
            </w:r>
          </w:p>
        </w:tc>
        <w:tc>
          <w:tcPr/>
          <w:p>
            <w:pPr>
              <w:pStyle w:val="Compact"/>
              <w:jc w:val="left"/>
            </w:pPr>
            <w:r>
              <w:t xml:space="preserve">Double-wall, UV-treated canvas; rated for Yangon tropical climate; includes ground sheet and stakes</w:t>
            </w:r>
          </w:p>
        </w:tc>
        <w:tc>
          <w:tcPr/>
          <w:p>
            <w:pPr>
              <w:pStyle w:val="Compact"/>
              <w:jc w:val="left"/>
            </w:pPr>
            <w:r>
              <w:t xml:space="preserve">120</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07</w:t>
            </w:r>
          </w:p>
        </w:tc>
        <w:tc>
          <w:tcPr/>
          <w:p>
            <w:pPr>
              <w:pStyle w:val="Compact"/>
              <w:jc w:val="left"/>
            </w:pPr>
            <w:r>
              <w:t xml:space="preserve">Encrypted Field Communication Radios</w:t>
            </w:r>
          </w:p>
        </w:tc>
        <w:tc>
          <w:tcPr/>
          <w:p>
            <w:pPr>
              <w:pStyle w:val="Compact"/>
              <w:jc w:val="left"/>
            </w:pPr>
            <w:r>
              <w:t xml:space="preserve">VHF/UHF dual-band, 5W output, 12-hour battery; frequency-locked to Yangon Garrison channels</w:t>
            </w:r>
          </w:p>
        </w:tc>
        <w:tc>
          <w:tcPr/>
          <w:p>
            <w:pPr>
              <w:pStyle w:val="Compact"/>
              <w:jc w:val="left"/>
            </w:pPr>
            <w:r>
              <w:t xml:space="preserve">150</w:t>
            </w:r>
          </w:p>
        </w:tc>
        <w:tc>
          <w:tcPr/>
          <w:p>
            <w:pPr>
              <w:pStyle w:val="Compact"/>
              <w:jc w:val="left"/>
            </w:pPr>
            <w:r>
              <w:t xml:space="preserve">1,250,000</w:t>
            </w:r>
          </w:p>
        </w:tc>
        <w:tc>
          <w:tcPr/>
          <w:p>
            <w:pPr>
              <w:pStyle w:val="Compact"/>
              <w:jc w:val="left"/>
            </w:pPr>
            <w:r>
              <w:t xml:space="preserve">187,500,000</w:t>
            </w:r>
          </w:p>
        </w:tc>
      </w:tr>
      <w:tr>
        <w:tc>
          <w:tcPr/>
          <w:p>
            <w:pPr>
              <w:pStyle w:val="Compact"/>
              <w:jc w:val="left"/>
            </w:pPr>
            <w:r>
              <w:t xml:space="preserve">08</w:t>
            </w:r>
          </w:p>
        </w:tc>
        <w:tc>
          <w:tcPr/>
          <w:p>
            <w:pPr>
              <w:pStyle w:val="Compact"/>
              <w:jc w:val="left"/>
            </w:pPr>
            <w:r>
              <w:t xml:space="preserve">First Aid Kits (Military Standard)</w:t>
            </w:r>
          </w:p>
        </w:tc>
        <w:tc>
          <w:tcPr/>
          <w:p>
            <w:pPr>
              <w:pStyle w:val="Compact"/>
              <w:jc w:val="left"/>
            </w:pPr>
            <w:r>
              <w:t xml:space="preserve">Per MDS-2022 medical supply list; includes tourniquets, trauma dressings, and antiseptic supplies</w:t>
            </w:r>
          </w:p>
        </w:tc>
        <w:tc>
          <w:tcPr/>
          <w:p>
            <w:pPr>
              <w:pStyle w:val="Compact"/>
              <w:jc w:val="left"/>
            </w:pPr>
            <w:r>
              <w:t xml:space="preserve">400</w:t>
            </w:r>
          </w:p>
        </w:tc>
        <w:tc>
          <w:tcPr/>
          <w:p>
            <w:pPr>
              <w:pStyle w:val="Compact"/>
              <w:jc w:val="left"/>
            </w:pPr>
            <w:r>
              <w:t xml:space="preserve">68,000</w:t>
            </w:r>
          </w:p>
        </w:tc>
        <w:tc>
          <w:tcPr/>
          <w:p>
            <w:pPr>
              <w:pStyle w:val="Compact"/>
              <w:jc w:val="left"/>
            </w:pPr>
            <w:r>
              <w:t xml:space="preserve">27,200,000</w:t>
            </w:r>
          </w:p>
        </w:tc>
      </w:tr>
      <w:tr>
        <w:tc>
          <w:tcPr>
            <w:gridSpan w:val="5"/>
          </w:tcPr>
          <w:p>
            <w:pPr>
              <w:pStyle w:val="Compact"/>
              <w:jc w:val="right"/>
            </w:pPr>
            <w:r>
              <w:t xml:space="preserve">SUBTOTAL</w:t>
            </w:r>
          </w:p>
        </w:tc>
        <w:tc>
          <w:tcPr/>
          <w:p>
            <w:pPr>
              <w:pStyle w:val="Compact"/>
              <w:jc w:val="left"/>
            </w:pPr>
            <w:r>
              <w:t xml:space="preserve">443,400,000</w:t>
            </w:r>
          </w:p>
        </w:tc>
      </w:tr>
      <w:tr>
        <w:tc>
          <w:tcPr>
            <w:gridSpan w:val="5"/>
          </w:tcPr>
          <w:p>
            <w:pPr>
              <w:pStyle w:val="Compact"/>
              <w:jc w:val="right"/>
            </w:pPr>
            <w:r>
              <w:t xml:space="preserve">VAT (5%)</w:t>
            </w:r>
          </w:p>
        </w:tc>
        <w:tc>
          <w:tcPr/>
          <w:p>
            <w:pPr>
              <w:pStyle w:val="Compact"/>
              <w:jc w:val="left"/>
            </w:pPr>
            <w:r>
              <w:t xml:space="preserve">22,170,000</w:t>
            </w:r>
          </w:p>
        </w:tc>
      </w:tr>
      <w:tr>
        <w:tc>
          <w:tcPr>
            <w:gridSpan w:val="5"/>
          </w:tcPr>
          <w:p>
            <w:pPr>
              <w:pStyle w:val="Compact"/>
              <w:jc w:val="right"/>
            </w:pPr>
            <w:r>
              <w:t xml:space="preserve">GRAND TOTAL (MMK)</w:t>
            </w:r>
          </w:p>
        </w:tc>
        <w:tc>
          <w:tcPr/>
          <w:p>
            <w:pPr>
              <w:pStyle w:val="Compact"/>
              <w:jc w:val="left"/>
            </w:pPr>
            <w:r>
              <w:t xml:space="preserve">465,570,000</w:t>
            </w:r>
          </w:p>
        </w:tc>
      </w:tr>
    </w:tbl>
    <w:p>
      <w:pPr>
        <w:pStyle w:val="BodyText"/>
      </w:pPr>
      <w:r>
        <w:t xml:space="preserve">4. Terms and Conditions</w:t>
      </w:r>
    </w:p>
    <w:p>
      <w:pPr>
        <w:numPr>
          <w:ilvl w:val="0"/>
          <w:numId w:val="1001"/>
        </w:numPr>
        <w:pStyle w:val="Compact"/>
      </w:pPr>
      <w:r>
        <w:rPr>
          <w:bCs/>
          <w:b/>
        </w:rPr>
        <w:t xml:space="preserve">Delivery Location:</w:t>
      </w:r>
      <w:r>
        <w:t xml:space="preserve"> </w:t>
      </w:r>
      <w:r>
        <w:t xml:space="preserve">All items under this Purchase Order shall be delivered to the Yangon Garrison Logistics Depot, 45 Strand Road, Insein Township, Yangon, Myanmar. Delivery must be completed no later than 30 July 2025.</w:t>
      </w:r>
    </w:p>
    <w:p>
      <w:pPr>
        <w:numPr>
          <w:ilvl w:val="0"/>
          <w:numId w:val="1001"/>
        </w:numPr>
        <w:pStyle w:val="Compact"/>
      </w:pPr>
      <w:r>
        <w:rPr>
          <w:bCs/>
          <w:b/>
        </w:rPr>
        <w:t xml:space="preserve">Payment Terms:</w:t>
      </w:r>
      <w:r>
        <w:t xml:space="preserve"> </w:t>
      </w:r>
      <w:r>
        <w:t xml:space="preserve">Payment shall be made within thirty (30) calendar days of receipt and satisfactory inspection of all goods. Payment will be processed via bank transfer to the supplier's registered account in Myanmar Kyat (MMK).</w:t>
      </w:r>
    </w:p>
    <w:p>
      <w:pPr>
        <w:numPr>
          <w:ilvl w:val="0"/>
          <w:numId w:val="1001"/>
        </w:numPr>
        <w:pStyle w:val="Compact"/>
      </w:pPr>
      <w:r>
        <w:rPr>
          <w:bCs/>
          <w:b/>
        </w:rPr>
        <w:t xml:space="preserve">Quality Assurance:</w:t>
      </w:r>
      <w:r>
        <w:t xml:space="preserve"> </w:t>
      </w:r>
      <w:r>
        <w:t xml:space="preserve">All Military Officer uniforms, equipment, and supplies must conform to the Myanmar Defence Standards (MDS) current edition. The purchasing Military Officer reserves the right to reject any items that do not meet the specified quality parameters. Rejected items must be replaced within fourteen (14) days at the supplier's expense.</w:t>
      </w:r>
    </w:p>
    <w:p>
      <w:pPr>
        <w:numPr>
          <w:ilvl w:val="0"/>
          <w:numId w:val="1001"/>
        </w:numPr>
        <w:pStyle w:val="Compact"/>
      </w:pPr>
      <w:r>
        <w:rPr>
          <w:bCs/>
          <w:b/>
        </w:rPr>
        <w:t xml:space="preserve">Warranty:</w:t>
      </w:r>
      <w:r>
        <w:t xml:space="preserve"> </w:t>
      </w:r>
      <w:r>
        <w:t xml:space="preserve">The supplier warrants all goods against manufacturing defects for a period of twelve (12) months from the date of delivery in Yangon. Warranty claims must be submitted in writing to the Yangon Garrison Logistics Command office.</w:t>
      </w:r>
    </w:p>
    <w:p>
      <w:pPr>
        <w:numPr>
          <w:ilvl w:val="0"/>
          <w:numId w:val="1001"/>
        </w:numPr>
        <w:pStyle w:val="Compact"/>
      </w:pPr>
      <w:r>
        <w:rPr>
          <w:bCs/>
          <w:b/>
        </w:rPr>
        <w:t xml:space="preserve">Confidentiality:</w:t>
      </w:r>
      <w:r>
        <w:t xml:space="preserve"> </w:t>
      </w:r>
      <w:r>
        <w:t xml:space="preserve">This Purchase Order contains sensitive procurement information pertaining to the Myanmar military. All parties involved in the execution of this order shall maintain strict confidentiality. Unauthorized disclosure of item quantities, specifications, or delivery schedules is prohibited under applicable Myanmar defence regulations.</w:t>
      </w:r>
    </w:p>
    <w:p>
      <w:pPr>
        <w:numPr>
          <w:ilvl w:val="0"/>
          <w:numId w:val="1001"/>
        </w:numPr>
        <w:pStyle w:val="Compact"/>
      </w:pPr>
      <w:r>
        <w:rPr>
          <w:bCs/>
          <w:b/>
        </w:rPr>
        <w:t xml:space="preserve">Force Majeure:</w:t>
      </w:r>
      <w:r>
        <w:t xml:space="preserve"> </w:t>
      </w:r>
      <w:r>
        <w:t xml:space="preserve">Neither party shall be held liable for delays caused by natural disasters, government-imposed restrictions, or other events beyond reasonable control, including but not limited to monsoon-related flooding in the Yangon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Any disputes shall be resolved through the Yangon Regional Military Tribunal or, where applicable, the Yangon District Court.</w:t>
      </w:r>
    </w:p>
    <w:p>
      <w:pPr>
        <w:numPr>
          <w:ilvl w:val="0"/>
          <w:numId w:val="1001"/>
        </w:numPr>
        <w:pStyle w:val="Compact"/>
      </w:pPr>
      <w:r>
        <w:rPr>
          <w:bCs/>
          <w:b/>
        </w:rPr>
        <w:t xml:space="preserve">Amendments:</w:t>
      </w:r>
      <w:r>
        <w:t xml:space="preserve"> </w:t>
      </w:r>
      <w:r>
        <w:t xml:space="preserve">No modification to this Purchase Order shall be valid unless issued in writing and signed by the authorized Military Officer of the Yangon Garrison Command and the supplier's designated representative.</w:t>
      </w:r>
    </w:p>
    <w:p>
      <w:pPr>
        <w:pStyle w:val="FirstParagraph"/>
      </w:pPr>
      <w:r>
        <w:t xml:space="preserve">5. Authorisation and Signatures</w:t>
      </w:r>
    </w:p>
    <w:p>
      <w:pPr>
        <w:pStyle w:val="BodyText"/>
      </w:pPr>
      <w:r>
        <w:rPr>
          <w:bCs/>
          <w:b/>
        </w:rPr>
        <w:t xml:space="preserve">Prepared and Authorised by:</w:t>
      </w:r>
    </w:p>
    <w:p>
      <w:pPr>
        <w:pStyle w:val="BodyText"/>
      </w:pPr>
      <w:r>
        <w:t xml:space="preserve">Military Officer — Major General Thura Aung Kyaw Min</w:t>
      </w:r>
    </w:p>
    <w:p>
      <w:pPr>
        <w:pStyle w:val="BodyText"/>
      </w:pPr>
      <w:r>
        <w:t xml:space="preserve">Chief of Logistics, Yangon Garrison Command</w:t>
      </w:r>
    </w:p>
    <w:p>
      <w:pPr>
        <w:pStyle w:val="BodyText"/>
      </w:pPr>
      <w:r>
        <w:t xml:space="preserve">Signature &amp; Official Seal</w:t>
      </w:r>
      <w:r>
        <w:br/>
      </w:r>
      <w:r>
        <w:t xml:space="preserve">Date: _______________</w:t>
      </w:r>
    </w:p>
    <w:p>
      <w:pPr>
        <w:pStyle w:val="BodyText"/>
      </w:pPr>
      <w:r>
        <w:rPr>
          <w:bCs/>
          <w:b/>
        </w:rPr>
        <w:t xml:space="preserve">Accepted and Confirmed by Supplier:</w:t>
      </w:r>
    </w:p>
    <w:p>
      <w:pPr>
        <w:pStyle w:val="BodyText"/>
      </w:pPr>
      <w:r>
        <w:t xml:space="preserve">U Win Myint, Sales Director</w:t>
      </w:r>
    </w:p>
    <w:p>
      <w:pPr>
        <w:pStyle w:val="BodyText"/>
      </w:pPr>
      <w:r>
        <w:t xml:space="preserve">Golden Pagoda Defence Supplies Co., Ltd.</w:t>
      </w:r>
    </w:p>
    <w:p>
      <w:pPr>
        <w:pStyle w:val="BodyText"/>
      </w:pPr>
      <w:r>
        <w:t xml:space="preserve">Signature &amp; Company Stamp</w:t>
      </w:r>
      <w:r>
        <w:br/>
      </w:r>
      <w:r>
        <w:t xml:space="preserve">Date: _______________</w:t>
      </w:r>
    </w:p>
    <w:p>
      <w:pPr>
        <w:pStyle w:val="BodyText"/>
      </w:pPr>
      <w:r>
        <w:t xml:space="preserve">This Purchase Order (PO/MYR/YGN/2025/04782) is an official document of the Yangon Regional Procurement Division, Ministry of Defence, Republic of the Union of Myanmar. It is issued for the procurement of equipment and supplies in support of Military Officer personnel stationed in Myanmar Yangon. Unauthorised reproduction or distribution of this document is strictly prohibited.</w:t>
      </w:r>
    </w:p>
    <w:p>
      <w:pPr>
        <w:pStyle w:val="BodyText"/>
      </w:pPr>
      <w:r>
        <w:t xml:space="preserve">Document Reference: PO/MYR/YGN/2025/04782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Myanmar Yangon</dc:title>
  <dc:creator/>
  <dc:language>en</dc:language>
  <cp:keywords/>
  <dcterms:created xsi:type="dcterms:W3CDTF">2026-10-10T04:11:29Z</dcterms:created>
  <dcterms:modified xsi:type="dcterms:W3CDTF">2026-10-10T04:11:29Z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