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Republic of Turkey — Ministry of National Defence — Istanbul Regional Procurement Authority</w:t>
      </w:r>
    </w:p>
    <w:p>
      <w:pPr>
        <w:pStyle w:val="BodyText"/>
      </w:pPr>
      <w:r>
        <w:t xml:space="preserve">Document Classification: OFFICIAL — FOR AUTHORIZED PERSONNEL ONLY</w:t>
      </w:r>
    </w:p>
    <w:bookmarkEnd w:id="20"/>
    <w:p>
      <w:pPr>
        <w:pStyle w:val="BodyText"/>
      </w:pPr>
      <w:r>
        <w:rPr>
          <w:bCs/>
          <w:b/>
        </w:rPr>
        <w:t xml:space="preserve">Purchase Order No.:</w:t>
      </w:r>
      <w:r>
        <w:t xml:space="preserve"> </w:t>
      </w:r>
      <w:r>
        <w:t xml:space="preserve">TR-IST-2025-MIL-04782</w:t>
      </w:r>
      <w:r>
        <w:br/>
      </w:r>
      <w:r>
        <w:rPr>
          <w:bCs/>
          <w:b/>
        </w:rPr>
        <w:t xml:space="preserve">Date of Issue:</w:t>
      </w:r>
      <w:r>
        <w:t xml:space="preserve"> </w:t>
      </w:r>
      <w:r>
        <w:t xml:space="preserve">14 June 2025</w:t>
      </w:r>
      <w:r>
        <w:br/>
      </w:r>
      <w:r>
        <w:rPr>
          <w:bCs/>
          <w:b/>
        </w:rPr>
        <w:t xml:space="preserve">Place of Issue:</w:t>
      </w:r>
      <w:r>
        <w:t xml:space="preserve"> </w:t>
      </w:r>
      <w:r>
        <w:t xml:space="preserve">Istanbul, Turkey</w:t>
      </w:r>
    </w:p>
    <w:p>
      <w:pPr>
        <w:pStyle w:val="BodyText"/>
      </w:pPr>
      <w:r>
        <w:rPr>
          <w:bCs/>
          <w:b/>
        </w:rPr>
        <w:t xml:space="preserve">Valid Until:</w:t>
      </w:r>
      <w:r>
        <w:t xml:space="preserve"> </w:t>
      </w:r>
      <w:r>
        <w:t xml:space="preserve">14 September 2025</w:t>
      </w:r>
      <w:r>
        <w:br/>
      </w:r>
      <w:r>
        <w:rPr>
          <w:bCs/>
          <w:b/>
        </w:rPr>
        <w:t xml:space="preserve">Currency:</w:t>
      </w:r>
      <w:r>
        <w:t xml:space="preserve"> </w:t>
      </w:r>
      <w:r>
        <w:t xml:space="preserve">Turkish Lira (TRY) / USD</w:t>
      </w:r>
      <w:r>
        <w:br/>
      </w:r>
      <w:r>
        <w:rPr>
          <w:bCs/>
          <w:b/>
        </w:rPr>
        <w:t xml:space="preserve">Incoterms:</w:t>
      </w:r>
      <w:r>
        <w:t xml:space="preserve"> </w:t>
      </w:r>
      <w:r>
        <w:t xml:space="preserve">DDP Istanbul</w:t>
      </w:r>
    </w:p>
    <w:bookmarkStart w:id="21" w:name="purchasing-authority-military-officer"/>
    <w:p>
      <w:pPr>
        <w:pStyle w:val="Heading2"/>
      </w:pPr>
      <w:r>
        <w:t xml:space="preserve">1. Purchasing Authority — Military Officer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Rank &amp; Name:</w:t>
            </w:r>
          </w:p>
        </w:tc>
        <w:tc>
          <w:tcPr/>
          <w:p>
            <w:pPr>
              <w:pStyle w:val="Compact"/>
              <w:jc w:val="left"/>
            </w:pPr>
            <w:r>
              <w:t xml:space="preserve">Colonel (Albay) Emre Kaya, Turkish Land Forces</w:t>
            </w:r>
          </w:p>
        </w:tc>
      </w:tr>
      <w:tr>
        <w:tc>
          <w:tcPr/>
          <w:p>
            <w:pPr>
              <w:pStyle w:val="Compact"/>
              <w:jc w:val="left"/>
            </w:pPr>
            <w:r>
              <w:rPr>
                <w:bCs/>
                <w:b/>
              </w:rPr>
              <w:t xml:space="preserve">Service Number:</w:t>
            </w:r>
          </w:p>
        </w:tc>
        <w:tc>
          <w:tcPr/>
          <w:p>
            <w:pPr>
              <w:pStyle w:val="Compact"/>
              <w:jc w:val="left"/>
            </w:pPr>
            <w:r>
              <w:t xml:space="preserve">TR-LF-2003-11847</w:t>
            </w:r>
          </w:p>
        </w:tc>
      </w:tr>
      <w:tr>
        <w:tc>
          <w:tcPr/>
          <w:p>
            <w:pPr>
              <w:pStyle w:val="Compact"/>
              <w:jc w:val="left"/>
            </w:pPr>
            <w:r>
              <w:rPr>
                <w:bCs/>
                <w:b/>
              </w:rPr>
              <w:t xml:space="preserve">Unit / Command:</w:t>
            </w:r>
          </w:p>
        </w:tc>
        <w:tc>
          <w:tcPr/>
          <w:p>
            <w:pPr>
              <w:pStyle w:val="Compact"/>
              <w:jc w:val="left"/>
            </w:pPr>
            <w:r>
              <w:t xml:space="preserve">Istanbul Garrison Command, Regional Logistics Division</w:t>
            </w:r>
          </w:p>
        </w:tc>
      </w:tr>
      <w:tr>
        <w:tc>
          <w:tcPr/>
          <w:p>
            <w:pPr>
              <w:pStyle w:val="Compact"/>
              <w:jc w:val="left"/>
            </w:pPr>
            <w:r>
              <w:rPr>
                <w:bCs/>
                <w:b/>
              </w:rPr>
              <w:t xml:space="preserve">Address:</w:t>
            </w:r>
          </w:p>
        </w:tc>
        <w:tc>
          <w:tcPr/>
          <w:p>
            <w:pPr>
              <w:pStyle w:val="Compact"/>
              <w:jc w:val="left"/>
            </w:pPr>
            <w:r>
              <w:t xml:space="preserve">Atatürk Bulvarı No. 142, 34430 Beşiktaş, Istanbul, Turkey</w:t>
            </w:r>
          </w:p>
        </w:tc>
      </w:tr>
      <w:tr>
        <w:tc>
          <w:tcPr/>
          <w:p>
            <w:pPr>
              <w:pStyle w:val="Compact"/>
              <w:jc w:val="left"/>
            </w:pPr>
            <w:r>
              <w:rPr>
                <w:bCs/>
                <w:b/>
              </w:rPr>
              <w:t xml:space="preserve">Contact:</w:t>
            </w:r>
          </w:p>
        </w:tc>
        <w:tc>
          <w:tcPr/>
          <w:p>
            <w:pPr>
              <w:pStyle w:val="Compact"/>
              <w:jc w:val="left"/>
            </w:pPr>
            <w:r>
              <w:t xml:space="preserve">Phone: +90 (212) 555-0142  |  Secure Email: e.kaya@tsk.mil.tr</w:t>
            </w:r>
          </w:p>
        </w:tc>
      </w:tr>
      <w:tr>
        <w:tc>
          <w:tcPr/>
          <w:p>
            <w:pPr>
              <w:pStyle w:val="Compact"/>
              <w:jc w:val="left"/>
            </w:pPr>
            <w:r>
              <w:rPr>
                <w:bCs/>
                <w:b/>
              </w:rPr>
              <w:t xml:space="preserve">Authority Reference:</w:t>
            </w:r>
          </w:p>
        </w:tc>
        <w:tc>
          <w:tcPr/>
          <w:p>
            <w:pPr>
              <w:pStyle w:val="Compact"/>
              <w:jc w:val="left"/>
            </w:pPr>
            <w:r>
              <w:t xml:space="preserve">Delegation of Procurement Authority, Order No. 2025/312, issued by the Istanbul Garrison Commander</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Anadolu Savunma Sistemleri A.Ş. (Anatolia Defence Systems Inc.)</w:t>
            </w:r>
          </w:p>
        </w:tc>
      </w:tr>
      <w:tr>
        <w:tc>
          <w:tcPr/>
          <w:p>
            <w:pPr>
              <w:pStyle w:val="Compact"/>
              <w:jc w:val="left"/>
            </w:pPr>
            <w:r>
              <w:rPr>
                <w:bCs/>
                <w:b/>
              </w:rPr>
              <w:t xml:space="preserve">Address:</w:t>
            </w:r>
          </w:p>
        </w:tc>
        <w:tc>
          <w:tcPr/>
          <w:p>
            <w:pPr>
              <w:pStyle w:val="Compact"/>
              <w:jc w:val="left"/>
            </w:pPr>
            <w:r>
              <w:t xml:space="preserve">Organize Sanayi Bölgesi, 34940 Tuzla, Istanbul, Turkey</w:t>
            </w:r>
          </w:p>
        </w:tc>
      </w:tr>
      <w:tr>
        <w:tc>
          <w:tcPr/>
          <w:p>
            <w:pPr>
              <w:pStyle w:val="Compact"/>
              <w:jc w:val="left"/>
            </w:pPr>
            <w:r>
              <w:rPr>
                <w:bCs/>
                <w:b/>
              </w:rPr>
              <w:t xml:space="preserve">Tax ID (VKN):</w:t>
            </w:r>
          </w:p>
        </w:tc>
        <w:tc>
          <w:tcPr/>
          <w:p>
            <w:pPr>
              <w:pStyle w:val="Compact"/>
              <w:jc w:val="left"/>
            </w:pPr>
            <w:r>
              <w:t xml:space="preserve">1234567890</w:t>
            </w:r>
          </w:p>
        </w:tc>
      </w:tr>
      <w:tr>
        <w:tc>
          <w:tcPr/>
          <w:p>
            <w:pPr>
              <w:pStyle w:val="Compact"/>
              <w:jc w:val="left"/>
            </w:pPr>
            <w:r>
              <w:rPr>
                <w:bCs/>
                <w:b/>
              </w:rPr>
              <w:t xml:space="preserve">Bank Details:</w:t>
            </w:r>
          </w:p>
        </w:tc>
        <w:tc>
          <w:tcPr/>
          <w:p>
            <w:pPr>
              <w:pStyle w:val="Compact"/>
              <w:jc w:val="left"/>
            </w:pPr>
            <w:r>
              <w:t xml:space="preserve">Ziraat Bankası, IBAN: TR12 0001 0000 1234 5678 9012 34</w:t>
            </w:r>
          </w:p>
        </w:tc>
      </w:tr>
      <w:tr>
        <w:tc>
          <w:tcPr/>
          <w:p>
            <w:pPr>
              <w:pStyle w:val="Compact"/>
              <w:jc w:val="left"/>
            </w:pPr>
            <w:r>
              <w:rPr>
                <w:bCs/>
                <w:b/>
              </w:rPr>
              <w:t xml:space="preserve">Supplier Contact:</w:t>
            </w:r>
          </w:p>
        </w:tc>
        <w:tc>
          <w:tcPr/>
          <w:p>
            <w:pPr>
              <w:pStyle w:val="Compact"/>
              <w:jc w:val="left"/>
            </w:pPr>
            <w:r>
              <w:t xml:space="preserve">Ms. Ayşe Demir, Procurement Manager — +90 (216) 777-3300</w:t>
            </w:r>
          </w:p>
        </w:tc>
      </w:tr>
    </w:tbl>
    <w:bookmarkEnd w:id="22"/>
    <w:bookmarkStart w:id="23"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Line Total (TRY)</w:t>
            </w:r>
          </w:p>
        </w:tc>
      </w:tr>
      <w:tr>
        <w:tc>
          <w:tcPr/>
          <w:p>
            <w:pPr>
              <w:pStyle w:val="Compact"/>
              <w:jc w:val="left"/>
            </w:pPr>
            <w:r>
              <w:t xml:space="preserve">01</w:t>
            </w:r>
          </w:p>
        </w:tc>
        <w:tc>
          <w:tcPr/>
          <w:p>
            <w:pPr>
              <w:pStyle w:val="Compact"/>
              <w:jc w:val="left"/>
            </w:pPr>
            <w:r>
              <w:t xml:space="preserve">Standard-issue tactical field uniform (summer), Military Officer grade insignia included</w:t>
            </w:r>
          </w:p>
        </w:tc>
        <w:tc>
          <w:tcPr/>
          <w:p>
            <w:pPr>
              <w:pStyle w:val="Compact"/>
              <w:jc w:val="left"/>
            </w:pPr>
            <w:r>
              <w:t xml:space="preserve">TSK-UF-2025-S, Olive Drab, Size L</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Regulation service cap with Istanbul Garrison emblem and rank insignia for Military Officer personnel</w:t>
            </w:r>
          </w:p>
        </w:tc>
        <w:tc>
          <w:tcPr/>
          <w:p>
            <w:pPr>
              <w:pStyle w:val="Compact"/>
              <w:jc w:val="left"/>
            </w:pPr>
            <w:r>
              <w:t xml:space="preserve">TSK-CAP-2025-R, Black, Adjustable</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Encrypted field communication radio set for command and control operations</w:t>
            </w:r>
          </w:p>
        </w:tc>
        <w:tc>
          <w:tcPr/>
          <w:p>
            <w:pPr>
              <w:pStyle w:val="Compact"/>
              <w:jc w:val="left"/>
            </w:pPr>
            <w:r>
              <w:t xml:space="preserve">AS-RC-4400, 2W, UHF/VHF, NATO STANAG 4586</w:t>
            </w:r>
          </w:p>
        </w:tc>
        <w:tc>
          <w:tcPr/>
          <w:p>
            <w:pPr>
              <w:pStyle w:val="Compact"/>
              <w:jc w:val="left"/>
            </w:pPr>
            <w:r>
              <w:t xml:space="preserve">45</w:t>
            </w:r>
          </w:p>
        </w:tc>
        <w:tc>
          <w:tcPr/>
          <w:p>
            <w:pPr>
              <w:pStyle w:val="Compact"/>
              <w:jc w:val="left"/>
            </w:pPr>
            <w:r>
              <w:t xml:space="preserve">38,500.00</w:t>
            </w:r>
          </w:p>
        </w:tc>
        <w:tc>
          <w:tcPr/>
          <w:p>
            <w:pPr>
              <w:pStyle w:val="Compact"/>
              <w:jc w:val="left"/>
            </w:pPr>
            <w:r>
              <w:t xml:space="preserve">1,732,500.00</w:t>
            </w:r>
          </w:p>
        </w:tc>
      </w:tr>
      <w:tr>
        <w:tc>
          <w:tcPr/>
          <w:p>
            <w:pPr>
              <w:pStyle w:val="Compact"/>
              <w:jc w:val="left"/>
            </w:pPr>
            <w:r>
              <w:t xml:space="preserve">04</w:t>
            </w:r>
          </w:p>
        </w:tc>
        <w:tc>
          <w:tcPr/>
          <w:p>
            <w:pPr>
              <w:pStyle w:val="Compact"/>
              <w:jc w:val="left"/>
            </w:pPr>
            <w:r>
              <w:t xml:space="preserve">Ballistic protective vest, Level IIIA, with modular pouch system for Military Officer field deployment</w:t>
            </w:r>
          </w:p>
        </w:tc>
        <w:tc>
          <w:tcPr/>
          <w:p>
            <w:pPr>
              <w:pStyle w:val="Compact"/>
              <w:jc w:val="left"/>
            </w:pPr>
            <w:r>
              <w:t xml:space="preserve">AS-BV-3A-MOD, 8 kg max load</w:t>
            </w:r>
          </w:p>
        </w:tc>
        <w:tc>
          <w:tcPr/>
          <w:p>
            <w:pPr>
              <w:pStyle w:val="Compact"/>
              <w:jc w:val="left"/>
            </w:pPr>
            <w:r>
              <w:t xml:space="preserve">120</w:t>
            </w:r>
          </w:p>
        </w:tc>
        <w:tc>
          <w:tcPr/>
          <w:p>
            <w:pPr>
              <w:pStyle w:val="Compact"/>
              <w:jc w:val="left"/>
            </w:pPr>
            <w:r>
              <w:t xml:space="preserve">12,750.00</w:t>
            </w:r>
          </w:p>
        </w:tc>
        <w:tc>
          <w:tcPr/>
          <w:p>
            <w:pPr>
              <w:pStyle w:val="Compact"/>
              <w:jc w:val="left"/>
            </w:pPr>
            <w:r>
              <w:t xml:space="preserve">1,530,000.00</w:t>
            </w:r>
          </w:p>
        </w:tc>
      </w:tr>
      <w:tr>
        <w:tc>
          <w:tcPr/>
          <w:p>
            <w:pPr>
              <w:pStyle w:val="Compact"/>
              <w:jc w:val="left"/>
            </w:pPr>
            <w:r>
              <w:t xml:space="preserve">05</w:t>
            </w:r>
          </w:p>
        </w:tc>
        <w:tc>
          <w:tcPr/>
          <w:p>
            <w:pPr>
              <w:pStyle w:val="Compact"/>
              <w:jc w:val="left"/>
            </w:pPr>
            <w:r>
              <w:t xml:space="preserve">GPS navigation terminal, military-grade, with topographic mapping of Istanbul metropolitan and Marmara region</w:t>
            </w:r>
          </w:p>
        </w:tc>
        <w:tc>
          <w:tcPr/>
          <w:p>
            <w:pPr>
              <w:pStyle w:val="Compact"/>
              <w:jc w:val="left"/>
            </w:pPr>
            <w:r>
              <w:t xml:space="preserve">AS-GPS-7700, IP67, 12-hour battery</w:t>
            </w:r>
          </w:p>
        </w:tc>
        <w:tc>
          <w:tcPr/>
          <w:p>
            <w:pPr>
              <w:pStyle w:val="Compact"/>
              <w:jc w:val="left"/>
            </w:pPr>
            <w:r>
              <w:t xml:space="preserve">30</w:t>
            </w:r>
          </w:p>
        </w:tc>
        <w:tc>
          <w:tcPr/>
          <w:p>
            <w:pPr>
              <w:pStyle w:val="Compact"/>
              <w:jc w:val="left"/>
            </w:pPr>
            <w:r>
              <w:t xml:space="preserve">22,400.00</w:t>
            </w:r>
          </w:p>
        </w:tc>
        <w:tc>
          <w:tcPr/>
          <w:p>
            <w:pPr>
              <w:pStyle w:val="Compact"/>
              <w:jc w:val="left"/>
            </w:pPr>
            <w:r>
              <w:t xml:space="preserve">672,000.00</w:t>
            </w:r>
          </w:p>
        </w:tc>
      </w:tr>
      <w:tr>
        <w:tc>
          <w:tcPr/>
          <w:p>
            <w:pPr>
              <w:pStyle w:val="Compact"/>
              <w:jc w:val="left"/>
            </w:pPr>
            <w:r>
              <w:t xml:space="preserve">06</w:t>
            </w:r>
          </w:p>
        </w:tc>
        <w:tc>
          <w:tcPr/>
          <w:p>
            <w:pPr>
              <w:pStyle w:val="Compact"/>
              <w:jc w:val="left"/>
            </w:pPr>
            <w:r>
              <w:t xml:space="preserve">Field medical kit, individual, conforming to NATO STANAG 29230, for Military Officer and enlisted personnel</w:t>
            </w:r>
          </w:p>
        </w:tc>
        <w:tc>
          <w:tcPr/>
          <w:p>
            <w:pPr>
              <w:pStyle w:val="Compact"/>
              <w:jc w:val="left"/>
            </w:pPr>
            <w:r>
              <w:t xml:space="preserve">AS-MK-IND-2025</w:t>
            </w:r>
          </w:p>
        </w:tc>
        <w:tc>
          <w:tcPr/>
          <w:p>
            <w:pPr>
              <w:pStyle w:val="Compact"/>
              <w:jc w:val="left"/>
            </w:pPr>
            <w:r>
              <w:t xml:space="preserve">120</w:t>
            </w:r>
          </w:p>
        </w:tc>
        <w:tc>
          <w:tcPr/>
          <w:p>
            <w:pPr>
              <w:pStyle w:val="Compact"/>
              <w:jc w:val="left"/>
            </w:pPr>
            <w:r>
              <w:t xml:space="preserve">3,600.00</w:t>
            </w:r>
          </w:p>
        </w:tc>
        <w:tc>
          <w:tcPr/>
          <w:p>
            <w:pPr>
              <w:pStyle w:val="Compact"/>
              <w:jc w:val="left"/>
            </w:pPr>
            <w:r>
              <w:t xml:space="preserve">432,000.00</w:t>
            </w:r>
          </w:p>
        </w:tc>
      </w:tr>
      <w:tr>
        <w:tc>
          <w:tcPr/>
          <w:p>
            <w:pPr>
              <w:pStyle w:val="Compact"/>
              <w:jc w:val="left"/>
            </w:pPr>
            <w:r>
              <w:t xml:space="preserve">07</w:t>
            </w:r>
          </w:p>
        </w:tc>
        <w:tc>
          <w:tcPr/>
          <w:p>
            <w:pPr>
              <w:pStyle w:val="Compact"/>
              <w:jc w:val="left"/>
            </w:pPr>
            <w:r>
              <w:t xml:space="preserve">Secure document case, waterproof, for classified operational orders and maps (Istanbul sector)</w:t>
            </w:r>
          </w:p>
        </w:tc>
        <w:tc>
          <w:tcPr/>
          <w:p>
            <w:pPr>
              <w:pStyle w:val="Compact"/>
              <w:jc w:val="left"/>
            </w:pPr>
            <w:r>
              <w:t xml:space="preserve">AS-DC-WP-01, 40x30x10 cm</w:t>
            </w:r>
          </w:p>
        </w:tc>
        <w:tc>
          <w:tcPr/>
          <w:p>
            <w:pPr>
              <w:pStyle w:val="Compact"/>
              <w:jc w:val="left"/>
            </w:pPr>
            <w:r>
              <w:t xml:space="preserve">60</w:t>
            </w:r>
          </w:p>
        </w:tc>
        <w:tc>
          <w:tcPr/>
          <w:p>
            <w:pPr>
              <w:pStyle w:val="Compact"/>
              <w:jc w:val="left"/>
            </w:pPr>
            <w:r>
              <w:t xml:space="preserve">2,100.00</w:t>
            </w:r>
          </w:p>
        </w:tc>
        <w:tc>
          <w:tcPr/>
          <w:p>
            <w:pPr>
              <w:pStyle w:val="Compact"/>
              <w:jc w:val="left"/>
            </w:pPr>
            <w:r>
              <w:t xml:space="preserve">126,000.00</w:t>
            </w:r>
          </w:p>
        </w:tc>
      </w:tr>
      <w:tr>
        <w:tc>
          <w:tcPr/>
          <w:p>
            <w:pPr>
              <w:pStyle w:val="Compact"/>
              <w:jc w:val="left"/>
            </w:pPr>
            <w:r>
              <w:t xml:space="preserve">08</w:t>
            </w:r>
          </w:p>
        </w:tc>
        <w:tc>
          <w:tcPr/>
          <w:p>
            <w:pPr>
              <w:pStyle w:val="Compact"/>
              <w:jc w:val="left"/>
            </w:pPr>
            <w:r>
              <w:t xml:space="preserve">Regulation leather service boots, Military Officer grade, with Istanbul Garrison stamp</w:t>
            </w:r>
          </w:p>
        </w:tc>
        <w:tc>
          <w:tcPr/>
          <w:p>
            <w:pPr>
              <w:pStyle w:val="Compact"/>
              <w:jc w:val="left"/>
            </w:pPr>
            <w:r>
              <w:t xml:space="preserve">TSK-BT-2025-O, Black, EU 42-46</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TRY 5,602,500.00</w:t>
            </w:r>
          </w:p>
        </w:tc>
      </w:tr>
      <w:tr>
        <w:tc>
          <w:tcPr/>
          <w:p>
            <w:pPr>
              <w:pStyle w:val="Compact"/>
              <w:jc w:val="left"/>
            </w:pPr>
            <w:r>
              <w:t xml:space="preserve">VAT (KDV) 20%:</w:t>
            </w:r>
          </w:p>
        </w:tc>
        <w:tc>
          <w:tcPr/>
          <w:p>
            <w:pPr>
              <w:pStyle w:val="Compact"/>
              <w:jc w:val="left"/>
            </w:pPr>
            <w:r>
              <w:t xml:space="preserve">TRY 1,120,500.00</w:t>
            </w:r>
          </w:p>
        </w:tc>
      </w:tr>
      <w:tr>
        <w:tc>
          <w:tcPr/>
          <w:p>
            <w:pPr>
              <w:pStyle w:val="Compact"/>
              <w:jc w:val="left"/>
            </w:pPr>
            <w:r>
              <w:t xml:space="preserve">Delivery &amp; Handling (Istanbul Metro Area):</w:t>
            </w:r>
          </w:p>
        </w:tc>
        <w:tc>
          <w:tcPr/>
          <w:p>
            <w:pPr>
              <w:pStyle w:val="Compact"/>
              <w:jc w:val="left"/>
            </w:pPr>
            <w:r>
              <w:t xml:space="preserve">TRY 45,000.00</w:t>
            </w:r>
          </w:p>
        </w:tc>
      </w:tr>
      <w:tr>
        <w:tc>
          <w:tcPr/>
          <w:p>
            <w:pPr>
              <w:pStyle w:val="Compact"/>
              <w:jc w:val="left"/>
            </w:pPr>
            <w:r>
              <w:t xml:space="preserve">Grand Total:</w:t>
            </w:r>
          </w:p>
        </w:tc>
        <w:tc>
          <w:tcPr/>
          <w:p>
            <w:pPr>
              <w:pStyle w:val="Compact"/>
              <w:jc w:val="left"/>
            </w:pPr>
            <w:r>
              <w:t xml:space="preserve">TRY 6,768,000.00</w:t>
            </w:r>
          </w:p>
        </w:tc>
      </w:tr>
      <w:tr>
        <w:tc>
          <w:tcPr/>
          <w:p>
            <w:pPr>
              <w:pStyle w:val="Compact"/>
              <w:jc w:val="left"/>
            </w:pPr>
            <w:r>
              <w:t xml:space="preserve">Approx. USD Equivalent (rate 32.50):</w:t>
            </w:r>
          </w:p>
        </w:tc>
        <w:tc>
          <w:tcPr/>
          <w:p>
            <w:pPr>
              <w:pStyle w:val="Compact"/>
              <w:jc w:val="left"/>
            </w:pPr>
            <w:r>
              <w:t xml:space="preserve">USD 208,246.15</w:t>
            </w:r>
          </w:p>
        </w:tc>
      </w:tr>
    </w:tbl>
    <w:bookmarkEnd w:id="23"/>
    <w:bookmarkStart w:id="24" w:name="delivery-acceptance-terms"/>
    <w:p>
      <w:pPr>
        <w:pStyle w:val="Heading2"/>
      </w:pPr>
      <w:r>
        <w:t xml:space="preserve">4. Delivery &amp; Acceptance Terms</w:t>
      </w:r>
    </w:p>
    <w:p>
      <w:pPr>
        <w:pStyle w:val="FirstParagraph"/>
      </w:pPr>
      <w:r>
        <w:t xml:space="preserve">All items listed in this Purchase Order shall be delivered to the Istanbul Garrison Command Logistics Depot, located at Atatürk Bulvarı No. 142, Beşiktaş, Istanbul, Turkey, no later than</w:t>
      </w:r>
      <w:r>
        <w:t xml:space="preserve"> </w:t>
      </w:r>
      <w:r>
        <w:rPr>
          <w:bCs/>
          <w:b/>
        </w:rPr>
        <w:t xml:space="preserve">30 July 2025</w:t>
      </w:r>
      <w:r>
        <w:t xml:space="preserve">. Delivery shall be made in accordance with DDP (Delivered Duty Paid) Istanbul terms. The Military Officer designated as the receiving authority, Colonel Emre Kaya, or his duly appointed deputy, shall inspect all goods upon arrival. Acceptance or rejection shall be communicated in writing within five (5) business days of delivery. Any non-conforming items must be replaced or repaired by the supplier at no additional cost within fifteen (15) calendar days.</w:t>
      </w:r>
    </w:p>
    <w:bookmarkEnd w:id="24"/>
    <w:bookmarkStart w:id="25" w:name="payment-terms"/>
    <w:p>
      <w:pPr>
        <w:pStyle w:val="Heading2"/>
      </w:pPr>
      <w:r>
        <w:t xml:space="preserve">5. Payment Terms</w:t>
      </w:r>
    </w:p>
    <w:p>
      <w:pPr>
        <w:pStyle w:val="FirstParagraph"/>
      </w:pPr>
      <w:r>
        <w:t xml:space="preserve">Payment shall be made by bank transfer to the supplier account specified in Section 2. The payment schedule is as follows: fifty percent (50%) upon signing of this Purchase Order, and the remaining fifty percent (50%) within thirty (30) days following written acceptance of all delivered goods by the authorized Military Officer. Late payments shall accrue interest at the rate prescribed by the Turkish Commercial Code (Türk Ticaret Kanunu). All transactions are subject to the oversight of the Istanbul Regional Procurement Audit Office.</w:t>
      </w:r>
    </w:p>
    <w:bookmarkEnd w:id="25"/>
    <w:bookmarkStart w:id="26" w:name="compliance-legal-provisions"/>
    <w:p>
      <w:pPr>
        <w:pStyle w:val="Heading2"/>
      </w:pPr>
      <w:r>
        <w:t xml:space="preserve">6. Compliance &amp; Legal Provisions</w:t>
      </w:r>
    </w:p>
    <w:p>
      <w:pPr>
        <w:pStyle w:val="FirstParagraph"/>
      </w:pPr>
      <w:r>
        <w:t xml:space="preserve">This Purchase Order is governed by the laws of the Republic of Turkey and the Turkish Public Procurement Law (4734 Sayılı Kamu İhale Kanunu) as applicable to defence and security acquisitions. All equipment must comply with NATO interoperability standards and Turkish Armed Forces technical regulations. The supplier warrants that no item contains restricted dual-use technology without prior authorization from the Ministry of National Defence, Ankara. Disputes arising from this Purchase Order shall be resolved by the Istanbul Regional Arbitration Centre in accordance with its rules. This document constitutes a binding agreement between the purchasing Military Officer acting under delegated authority and the named supplier.</w:t>
      </w:r>
    </w:p>
    <w:bookmarkEnd w:id="26"/>
    <w:p>
      <w:pPr>
        <w:pStyle w:val="BodyText"/>
      </w:pPr>
      <w:r>
        <w:rPr>
          <w:bCs/>
          <w:b/>
        </w:rPr>
        <w:t xml:space="preserve">Notes &amp; Special Instructions:</w:t>
      </w:r>
      <w:r>
        <w:br/>
      </w:r>
      <w:r>
        <w:t xml:space="preserve">• All uniform items must bear the current Istanbul Garrison Command patch and the appropriate Military Officer rank insignia as per TSK Regulation 2025/08.</w:t>
      </w:r>
      <w:r>
        <w:br/>
      </w:r>
      <w:r>
        <w:t xml:space="preserve">• Communication radios must be pre-programmed with the Istanbul sector frequency plan before delivery.</w:t>
      </w:r>
      <w:r>
        <w:br/>
      </w:r>
      <w:r>
        <w:t xml:space="preserve">• GPS terminals must include pre-loaded topographic data for the Istanbul metropolitan area, the Marmara Sea coastline, and the Bosphorus Strait corridor.</w:t>
      </w:r>
      <w:r>
        <w:br/>
      </w:r>
      <w:r>
        <w:t xml:space="preserve">• The supplier must provide a Certificate of Conformity and a NATO Stock Number (NSN) reference for each line item.</w:t>
      </w:r>
      <w:r>
        <w:br/>
      </w:r>
      <w:r>
        <w:t xml:space="preserve">• This Purchase Order is valid only for the Military Officer named herein and may not be transferred or assigned to another unit without written approval from the Istanbul Garrison Commander.</w:t>
      </w:r>
    </w:p>
    <w:p>
      <w:pPr>
        <w:pStyle w:val="BodyText"/>
      </w:pPr>
      <w:r>
        <w:rPr>
          <w:bCs/>
          <w:b/>
        </w:rPr>
        <w:t xml:space="preserve">Prepared &amp; Authorized By</w:t>
      </w:r>
      <w:r>
        <w:br/>
      </w:r>
      <w:r>
        <w:t xml:space="preserve">Colonel (Albay) Emre Kaya</w:t>
      </w:r>
      <w:r>
        <w:br/>
      </w:r>
      <w:r>
        <w:t xml:space="preserve">Military Officer — Purchasing Authority</w:t>
      </w:r>
      <w:r>
        <w:br/>
      </w:r>
      <w:r>
        <w:t xml:space="preserve">Istanbul Garrison Command</w:t>
      </w:r>
      <w:r>
        <w:br/>
      </w:r>
      <w:r>
        <w:t xml:space="preserve">Date: 14 June 2025</w:t>
      </w:r>
    </w:p>
    <w:p>
      <w:pPr>
        <w:pStyle w:val="BodyText"/>
      </w:pPr>
      <w:r>
        <w:rPr>
          <w:bCs/>
          <w:b/>
        </w:rPr>
        <w:t xml:space="preserve">Supplier Acknowledgement</w:t>
      </w:r>
      <w:r>
        <w:br/>
      </w:r>
      <w:r>
        <w:t xml:space="preserve">Ms. Ayşe Demir</w:t>
      </w:r>
      <w:r>
        <w:br/>
      </w:r>
      <w:r>
        <w:t xml:space="preserve">Procurement Manager</w:t>
      </w:r>
      <w:r>
        <w:br/>
      </w:r>
      <w:r>
        <w:t xml:space="preserve">Anadolu Savunma Sistemleri A.Ş.</w:t>
      </w:r>
      <w:r>
        <w:br/>
      </w:r>
      <w:r>
        <w:t xml:space="preserve">Istanbul, Turkey</w:t>
      </w:r>
      <w:r>
        <w:br/>
      </w:r>
      <w:r>
        <w:t xml:space="preserve">Date: _______________</w:t>
      </w:r>
    </w:p>
    <w:p>
      <w:pPr>
        <w:pStyle w:val="BodyText"/>
      </w:pPr>
      <w:r>
        <w:rPr>
          <w:bCs/>
          <w:b/>
        </w:rPr>
        <w:t xml:space="preserve">Witness / Counter-Signature</w:t>
      </w:r>
      <w:r>
        <w:br/>
      </w:r>
      <w:r>
        <w:t xml:space="preserve">Major (Bey) Selin Arslan</w:t>
      </w:r>
      <w:r>
        <w:br/>
      </w:r>
      <w:r>
        <w:t xml:space="preserve">Logistics Officer</w:t>
      </w:r>
      <w:r>
        <w:br/>
      </w:r>
      <w:r>
        <w:t xml:space="preserve">Istanbul Garrison Command</w:t>
      </w:r>
      <w:r>
        <w:br/>
      </w:r>
      <w:r>
        <w:t xml:space="preserve">Date: _______________</w:t>
      </w:r>
    </w:p>
    <w:p>
      <w:pPr>
        <w:pStyle w:val="BodyText"/>
      </w:pPr>
      <w:r>
        <w:t xml:space="preserve">Purchase Order No. TR-IST-2025-MIL-04782 — Issued in Istanbul, Turkey — Page 1 of 1</w:t>
      </w:r>
    </w:p>
    <w:p>
      <w:pPr>
        <w:pStyle w:val="BodyText"/>
      </w:pPr>
      <w:r>
        <w:t xml:space="preserve">This document is the property of the Turkish Armed Forces. Unauthorized reproduction or distribution is prohibited under Turkish Penal Code Article 133.</w:t>
      </w:r>
    </w:p>
    <w:p>
      <w:pPr>
        <w:pStyle w:val="BodyText"/>
      </w:pPr>
      <w:r>
        <w:t xml:space="preserve">© 2025 Istanbul Regional Procurement Authority — Ministry of National Defence, Republic of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Turkey Istanbul</dc:title>
  <dc:creator/>
  <dc:language>en</dc:language>
  <cp:keywords/>
  <dcterms:created xsi:type="dcterms:W3CDTF">2026-10-10T08:43:00Z</dcterms:created>
  <dcterms:modified xsi:type="dcterms:W3CDTF">2026-10-10T08:43:00Z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