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purchase-order"/>
    <w:p>
      <w:pPr>
        <w:pStyle w:val="Heading1"/>
      </w:pPr>
      <w:r>
        <w:t xml:space="preserve">PURCHASE ORDER</w:t>
      </w:r>
    </w:p>
    <w:p>
      <w:pPr>
        <w:pStyle w:val="FirstParagraph"/>
      </w:pPr>
      <w:r>
        <w:t xml:space="preserve">Musician Services Procurement Document</w:t>
      </w:r>
    </w:p>
    <w:p>
      <w:pPr>
        <w:pStyle w:val="BodyText"/>
      </w:pPr>
      <w:r>
        <w:t xml:space="preserve">Republic of the Philippines — Metro Manila Region</w:t>
      </w:r>
    </w:p>
    <w:p>
      <w:pPr>
        <w:pStyle w:val="BodyText"/>
      </w:pPr>
      <w:r>
        <w:t xml:space="preserve">Document Reference: PO-MNL-2025-04871</w:t>
      </w:r>
    </w:p>
    <w:bookmarkEnd w:id="20"/>
    <w:p>
      <w:pPr>
        <w:pStyle w:val="BodyText"/>
      </w:pPr>
      <w:r>
        <w:rPr>
          <w:bCs/>
          <w:b/>
        </w:rPr>
        <w:t xml:space="preserve">Purchase Order No.:</w:t>
      </w:r>
      <w:r>
        <w:t xml:space="preserve"> </w:t>
      </w:r>
      <w:r>
        <w:t xml:space="preserve">PO-MNL-2025-04871</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Philippine Peso (PHP)</w:t>
      </w:r>
    </w:p>
    <w:p>
      <w:pPr>
        <w:pStyle w:val="BodyText"/>
      </w:pPr>
      <w:r>
        <w:rPr>
          <w:bCs/>
          <w:b/>
        </w:rPr>
        <w:t xml:space="preserve">Incoterms:</w:t>
      </w:r>
      <w:r>
        <w:t xml:space="preserve"> </w:t>
      </w:r>
      <w:r>
        <w:t xml:space="preserve">DAP Manila</w:t>
      </w:r>
    </w:p>
    <w:p>
      <w:pPr>
        <w:pStyle w:val="BodyText"/>
      </w:pPr>
      <w:r>
        <w:t xml:space="preserve">1. Purchasing Entity (Buyer)</w:t>
      </w:r>
    </w:p>
    <w:p>
      <w:pPr>
        <w:pStyle w:val="BodyText"/>
      </w:pPr>
      <w:r>
        <w:rPr>
          <w:bCs/>
          <w:b/>
        </w:rPr>
        <w:t xml:space="preserve">Company Name:</w:t>
      </w:r>
      <w:r>
        <w:t xml:space="preserve"> </w:t>
      </w:r>
      <w:r>
        <w:t xml:space="preserve">Manila Grand Events &amp; Productions, Inc.</w:t>
      </w:r>
    </w:p>
    <w:p>
      <w:pPr>
        <w:pStyle w:val="BodyText"/>
      </w:pPr>
      <w:r>
        <w:rPr>
          <w:bCs/>
          <w:b/>
        </w:rPr>
        <w:t xml:space="preserve">Address:</w:t>
      </w:r>
      <w:r>
        <w:t xml:space="preserve"> </w:t>
      </w:r>
      <w:r>
        <w:t xml:space="preserve">14th Floor, Ayala Center Tower 3, 6816 Ayala Avenue, Makati City, Philippines Manila, 1226</w:t>
      </w:r>
    </w:p>
    <w:p>
      <w:pPr>
        <w:pStyle w:val="BodyText"/>
      </w:pPr>
      <w:r>
        <w:rPr>
          <w:bCs/>
          <w:b/>
        </w:rPr>
        <w:t xml:space="preserve">Tax Identification Number (TIN):</w:t>
      </w:r>
      <w:r>
        <w:t xml:space="preserve"> </w:t>
      </w:r>
      <w:r>
        <w:t xml:space="preserve">201-884-556-000</w:t>
      </w:r>
    </w:p>
    <w:p>
      <w:pPr>
        <w:pStyle w:val="BodyText"/>
      </w:pPr>
      <w:r>
        <w:rPr>
          <w:bCs/>
          <w:b/>
        </w:rPr>
        <w:t xml:space="preserve">Authorized Representative:</w:t>
      </w:r>
      <w:r>
        <w:t xml:space="preserve"> </w:t>
      </w:r>
      <w:r>
        <w:t xml:space="preserve">Mr. Ricardo A. Villanueva, Procurement Director</w:t>
      </w:r>
    </w:p>
    <w:p>
      <w:pPr>
        <w:pStyle w:val="BodyText"/>
      </w:pPr>
      <w:r>
        <w:rPr>
          <w:bCs/>
          <w:b/>
        </w:rPr>
        <w:t xml:space="preserve">Contact:</w:t>
      </w:r>
      <w:r>
        <w:t xml:space="preserve"> </w:t>
      </w:r>
      <w:r>
        <w:t xml:space="preserve">procurement@manilagrandevents.ph | +63 (2) 8881-4455</w:t>
      </w:r>
    </w:p>
    <w:p>
      <w:pPr>
        <w:pStyle w:val="BodyText"/>
      </w:pPr>
      <w:r>
        <w:t xml:space="preserve">2. Supplier / Service Provider (Seller)</w:t>
      </w:r>
    </w:p>
    <w:p>
      <w:pPr>
        <w:pStyle w:val="BodyText"/>
      </w:pPr>
      <w:r>
        <w:rPr>
          <w:bCs/>
          <w:b/>
        </w:rPr>
        <w:t xml:space="preserve">Musician Name:</w:t>
      </w:r>
      <w:r>
        <w:t xml:space="preserve"> </w:t>
      </w:r>
      <w:r>
        <w:t xml:space="preserve">Ms. Camille R. Dela Cruz</w:t>
      </w:r>
    </w:p>
    <w:p>
      <w:pPr>
        <w:pStyle w:val="BodyText"/>
      </w:pPr>
      <w:r>
        <w:rPr>
          <w:bCs/>
          <w:b/>
        </w:rPr>
        <w:t xml:space="preserve">Professional Title:</w:t>
      </w:r>
      <w:r>
        <w:t xml:space="preserve"> </w:t>
      </w:r>
      <w:r>
        <w:t xml:space="preserve">Lead Musician &amp; Session Performer</w:t>
      </w:r>
    </w:p>
    <w:p>
      <w:pPr>
        <w:pStyle w:val="BodyText"/>
      </w:pPr>
      <w:r>
        <w:rPr>
          <w:bCs/>
          <w:b/>
        </w:rPr>
        <w:t xml:space="preserve">Address:</w:t>
      </w:r>
      <w:r>
        <w:t xml:space="preserve"> </w:t>
      </w:r>
      <w:r>
        <w:t xml:space="preserve">Unit 12B, The Residences at Bonifacio Global City, Taguig City, Philippines Manila, 1634</w:t>
      </w:r>
    </w:p>
    <w:p>
      <w:pPr>
        <w:pStyle w:val="BodyText"/>
      </w:pPr>
      <w:r>
        <w:rPr>
          <w:bCs/>
          <w:b/>
        </w:rPr>
        <w:t xml:space="preserve">Tax Identification Number (TIN):</w:t>
      </w:r>
      <w:r>
        <w:t xml:space="preserve"> </w:t>
      </w:r>
      <w:r>
        <w:t xml:space="preserve">305-221-778-000</w:t>
      </w:r>
    </w:p>
    <w:p>
      <w:pPr>
        <w:pStyle w:val="BodyText"/>
      </w:pPr>
      <w:r>
        <w:rPr>
          <w:bCs/>
          <w:b/>
        </w:rPr>
        <w:t xml:space="preserve">Professional License No.:</w:t>
      </w:r>
      <w:r>
        <w:t xml:space="preserve"> </w:t>
      </w:r>
      <w:r>
        <w:t xml:space="preserve">PH-MUS-2019-00442 (Registered with the Philippine Commission on Higher Education)</w:t>
      </w:r>
    </w:p>
    <w:p>
      <w:pPr>
        <w:pStyle w:val="BodyText"/>
      </w:pPr>
      <w:r>
        <w:rPr>
          <w:bCs/>
          <w:b/>
        </w:rPr>
        <w:t xml:space="preserve">Contact:</w:t>
      </w:r>
      <w:r>
        <w:t xml:space="preserve"> </w:t>
      </w:r>
      <w:r>
        <w:t xml:space="preserve">camille.delacruz.music@gmail.com | +63 917 555 2233</w:t>
      </w:r>
    </w:p>
    <w:p>
      <w:pPr>
        <w:pStyle w:val="BodyText"/>
      </w:pPr>
      <w:r>
        <w:t xml:space="preserve">3. Description of Purchase Order Scope</w:t>
      </w:r>
    </w:p>
    <w:p>
      <w:pPr>
        <w:pStyle w:val="BodyText"/>
      </w:pPr>
      <w:r>
        <w:t xml:space="preserve">This Purchase Order is issued by Manila Grand Events &amp; Productions, Inc. to formally engage the services of the above-named Musician for a series of corporate and cultural events scheduled to take place within the Philippines Manila metropolitan area. The Musician shall provide professional live musical performance, sound arrangement, and on-site audio coordination for the events detailed in Section 4 below. All services rendered under this Purchase Order shall comply with the labor standards and entertainment regulations established by the Department of Labor and Employment (DOLE) of the Republic of the Philippines and the local ordinances of the City of Manila and the National Capital Region (NCR).</w:t>
      </w:r>
    </w:p>
    <w:p>
      <w:pPr>
        <w:pStyle w:val="BodyText"/>
      </w:pPr>
      <w:r>
        <w:t xml:space="preserve">4. Line Items &amp; Schedule of Services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 of Musician Services</w:t>
            </w:r>
          </w:p>
        </w:tc>
        <w:tc>
          <w:tcPr/>
          <w:p>
            <w:pPr>
              <w:pStyle w:val="Compact"/>
              <w:jc w:val="left"/>
            </w:pPr>
            <w:r>
              <w:t xml:space="preserve">Event Date</w:t>
            </w:r>
          </w:p>
        </w:tc>
        <w:tc>
          <w:tcPr/>
          <w:p>
            <w:pPr>
              <w:pStyle w:val="Compact"/>
              <w:jc w:val="left"/>
            </w:pPr>
            <w:r>
              <w:t xml:space="preserve">Location (Philippines Manila)</w:t>
            </w:r>
          </w:p>
        </w:tc>
        <w:tc>
          <w:tcPr/>
          <w:p>
            <w:pPr>
              <w:pStyle w:val="Compact"/>
              <w:jc w:val="left"/>
            </w:pPr>
            <w:r>
              <w:t xml:space="preserve">Duration</w:t>
            </w:r>
          </w:p>
        </w:tc>
        <w:tc>
          <w:tcPr/>
          <w:p>
            <w:pPr>
              <w:pStyle w:val="Compact"/>
              <w:jc w:val="left"/>
            </w:pPr>
            <w:r>
              <w:t xml:space="preserve">Unit Price (PHP)</w:t>
            </w:r>
          </w:p>
        </w:tc>
        <w:tc>
          <w:tcPr/>
          <w:p>
            <w:pPr>
              <w:pStyle w:val="Compact"/>
              <w:jc w:val="left"/>
            </w:pPr>
            <w:r>
              <w:t xml:space="preserve">Amount (PHP)</w:t>
            </w:r>
          </w:p>
        </w:tc>
      </w:tr>
      <w:tr>
        <w:tc>
          <w:tcPr/>
          <w:p>
            <w:pPr>
              <w:pStyle w:val="Compact"/>
              <w:jc w:val="left"/>
            </w:pPr>
            <w:r>
              <w:t xml:space="preserve">01</w:t>
            </w:r>
          </w:p>
        </w:tc>
        <w:tc>
          <w:tcPr/>
          <w:p>
            <w:pPr>
              <w:pStyle w:val="Compact"/>
              <w:jc w:val="left"/>
            </w:pPr>
            <w:r>
              <w:t xml:space="preserve">Lead Musician performance — Corporate Annual Gala Dinner (Piano &amp; Vocal Set)</w:t>
            </w:r>
          </w:p>
        </w:tc>
        <w:tc>
          <w:tcPr/>
          <w:p>
            <w:pPr>
              <w:pStyle w:val="Compact"/>
              <w:jc w:val="left"/>
            </w:pPr>
            <w:r>
              <w:t xml:space="preserve">July 18, 2025</w:t>
            </w:r>
          </w:p>
        </w:tc>
        <w:tc>
          <w:tcPr/>
          <w:p>
            <w:pPr>
              <w:pStyle w:val="Compact"/>
              <w:jc w:val="left"/>
            </w:pPr>
            <w:r>
              <w:t xml:space="preserve">Grand Hyatt Manila, Ortigas Center, Philippines Manila</w:t>
            </w:r>
          </w:p>
        </w:tc>
        <w:tc>
          <w:tcPr/>
          <w:p>
            <w:pPr>
              <w:pStyle w:val="Compact"/>
              <w:jc w:val="left"/>
            </w:pPr>
            <w:r>
              <w:t xml:space="preserve">4 hours</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Musician sound arrangement &amp; rehearsal coordination for cultural showcase</w:t>
            </w:r>
          </w:p>
        </w:tc>
        <w:tc>
          <w:tcPr/>
          <w:p>
            <w:pPr>
              <w:pStyle w:val="Compact"/>
              <w:jc w:val="left"/>
            </w:pPr>
            <w:r>
              <w:t xml:space="preserve">July 25, 2025</w:t>
            </w:r>
          </w:p>
        </w:tc>
        <w:tc>
          <w:tcPr/>
          <w:p>
            <w:pPr>
              <w:pStyle w:val="Compact"/>
              <w:jc w:val="left"/>
            </w:pPr>
            <w:r>
              <w:t xml:space="preserve">Manila Cultural Center, Intramuros, Philippines Manila</w:t>
            </w:r>
          </w:p>
        </w:tc>
        <w:tc>
          <w:tcPr/>
          <w:p>
            <w:pPr>
              <w:pStyle w:val="Compact"/>
              <w:jc w:val="left"/>
            </w:pPr>
            <w:r>
              <w:t xml:space="preserve">6 hours</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03</w:t>
            </w:r>
          </w:p>
        </w:tc>
        <w:tc>
          <w:tcPr/>
          <w:p>
            <w:pPr>
              <w:pStyle w:val="Compact"/>
              <w:jc w:val="left"/>
            </w:pPr>
            <w:r>
              <w:t xml:space="preserve">Musician live performance — Product Launch Event (Jazz Ensemble Lead)</w:t>
            </w:r>
          </w:p>
        </w:tc>
        <w:tc>
          <w:tcPr/>
          <w:p>
            <w:pPr>
              <w:pStyle w:val="Compact"/>
              <w:jc w:val="left"/>
            </w:pPr>
            <w:r>
              <w:t xml:space="preserve">August 2, 2025</w:t>
            </w:r>
          </w:p>
        </w:tc>
        <w:tc>
          <w:tcPr/>
          <w:p>
            <w:pPr>
              <w:pStyle w:val="Compact"/>
              <w:jc w:val="left"/>
            </w:pPr>
            <w:r>
              <w:t xml:space="preserve">SMX Convention Center, North Avenue, Quezon City, Philippines Manila</w:t>
            </w:r>
          </w:p>
        </w:tc>
        <w:tc>
          <w:tcPr/>
          <w:p>
            <w:pPr>
              <w:pStyle w:val="Compact"/>
              <w:jc w:val="left"/>
            </w:pPr>
            <w:r>
              <w:t xml:space="preserve">3 hours</w:t>
            </w:r>
          </w:p>
        </w:tc>
        <w:tc>
          <w:tcPr/>
          <w:p>
            <w:pPr>
              <w:pStyle w:val="Compact"/>
              <w:jc w:val="left"/>
            </w:pPr>
            <w:r>
              <w:t xml:space="preserve">52,000.00</w:t>
            </w:r>
          </w:p>
        </w:tc>
        <w:tc>
          <w:tcPr/>
          <w:p>
            <w:pPr>
              <w:pStyle w:val="Compact"/>
              <w:jc w:val="left"/>
            </w:pPr>
            <w:r>
              <w:t xml:space="preserve">52,000.00</w:t>
            </w:r>
          </w:p>
        </w:tc>
      </w:tr>
      <w:tr>
        <w:tc>
          <w:tcPr/>
          <w:p>
            <w:pPr>
              <w:pStyle w:val="Compact"/>
              <w:jc w:val="left"/>
            </w:pPr>
            <w:r>
              <w:t xml:space="preserve">04</w:t>
            </w:r>
          </w:p>
        </w:tc>
        <w:tc>
          <w:tcPr/>
          <w:p>
            <w:pPr>
              <w:pStyle w:val="Compact"/>
              <w:jc w:val="left"/>
            </w:pPr>
            <w:r>
              <w:t xml:space="preserve">Musician on-site audio supervision &amp; artist liaison for multi-act concert</w:t>
            </w:r>
          </w:p>
        </w:tc>
        <w:tc>
          <w:tcPr/>
          <w:p>
            <w:pPr>
              <w:pStyle w:val="Compact"/>
              <w:jc w:val="left"/>
            </w:pPr>
            <w:r>
              <w:t xml:space="preserve">August 15, 2025</w:t>
            </w:r>
          </w:p>
        </w:tc>
        <w:tc>
          <w:tcPr/>
          <w:p>
            <w:pPr>
              <w:pStyle w:val="Compact"/>
              <w:jc w:val="left"/>
            </w:pPr>
            <w:r>
              <w:t xml:space="preserve">Fort Bonifacio Global City, Taguig, Philippines Manila</w:t>
            </w:r>
          </w:p>
        </w:tc>
        <w:tc>
          <w:tcPr/>
          <w:p>
            <w:pPr>
              <w:pStyle w:val="Compact"/>
              <w:jc w:val="left"/>
            </w:pPr>
            <w:r>
              <w:t xml:space="preserve">8 hours</w:t>
            </w:r>
          </w:p>
        </w:tc>
        <w:tc>
          <w:tcPr/>
          <w:p>
            <w:pPr>
              <w:pStyle w:val="Compact"/>
              <w:jc w:val="left"/>
            </w:pPr>
            <w:r>
              <w:t xml:space="preserve">30,000.00</w:t>
            </w:r>
          </w:p>
        </w:tc>
        <w:tc>
          <w:tcPr/>
          <w:p>
            <w:pPr>
              <w:pStyle w:val="Compact"/>
              <w:jc w:val="left"/>
            </w:pPr>
            <w:r>
              <w:t xml:space="preserve">30,000.00</w:t>
            </w:r>
          </w:p>
        </w:tc>
      </w:tr>
      <w:tr>
        <w:tc>
          <w:tcPr/>
          <w:p>
            <w:pPr>
              <w:pStyle w:val="Compact"/>
              <w:jc w:val="left"/>
            </w:pPr>
            <w:r>
              <w:t xml:space="preserve">05</w:t>
            </w:r>
          </w:p>
        </w:tc>
        <w:tc>
          <w:tcPr/>
          <w:p>
            <w:pPr>
              <w:pStyle w:val="Compact"/>
              <w:jc w:val="left"/>
            </w:pPr>
            <w:r>
              <w:t xml:space="preserve">Musician custom composition &amp; arrangement for corporate branding anthem</w:t>
            </w:r>
          </w:p>
        </w:tc>
        <w:tc>
          <w:tcPr/>
          <w:p>
            <w:pPr>
              <w:pStyle w:val="Compact"/>
              <w:jc w:val="left"/>
            </w:pPr>
            <w:r>
              <w:t xml:space="preserve">August 20, 2025</w:t>
            </w:r>
          </w:p>
        </w:tc>
        <w:tc>
          <w:tcPr/>
          <w:p>
            <w:pPr>
              <w:pStyle w:val="Compact"/>
              <w:jc w:val="left"/>
            </w:pPr>
            <w:r>
              <w:t xml:space="preserve">Manila Grand Events Office, Makati, Philippines Manila</w:t>
            </w:r>
          </w:p>
        </w:tc>
        <w:tc>
          <w:tcPr/>
          <w:p>
            <w:pPr>
              <w:pStyle w:val="Compact"/>
              <w:jc w:val="left"/>
            </w:pPr>
            <w:r>
              <w:t xml:space="preserve">2 days</w:t>
            </w:r>
          </w:p>
        </w:tc>
        <w:tc>
          <w:tcPr/>
          <w:p>
            <w:pPr>
              <w:pStyle w:val="Compact"/>
              <w:jc w:val="left"/>
            </w:pPr>
            <w:r>
              <w:t xml:space="preserve">65,000.00</w:t>
            </w:r>
          </w:p>
        </w:tc>
        <w:tc>
          <w:tcPr/>
          <w:p>
            <w:pPr>
              <w:pStyle w:val="Compact"/>
              <w:jc w:val="left"/>
            </w:pPr>
            <w:r>
              <w:t xml:space="preserve">65,000.00</w:t>
            </w:r>
          </w:p>
        </w:tc>
      </w:tr>
      <w:tr>
        <w:tc>
          <w:tcPr>
            <w:gridSpan w:val="6"/>
          </w:tcPr>
          <w:p>
            <w:pPr>
              <w:pStyle w:val="Compact"/>
              <w:jc w:val="left"/>
            </w:pPr>
            <w:r>
              <w:t xml:space="preserve">TOTAL AMOUNT DUE (PHP)</w:t>
            </w:r>
          </w:p>
        </w:tc>
        <w:tc>
          <w:tcPr/>
          <w:p>
            <w:pPr>
              <w:pStyle w:val="Compact"/>
              <w:jc w:val="left"/>
            </w:pPr>
            <w:r>
              <w:t xml:space="preserve">230,000.00</w:t>
            </w:r>
          </w:p>
        </w:tc>
      </w:tr>
    </w:tbl>
    <w:p>
      <w:pPr>
        <w:pStyle w:val="BodyText"/>
      </w:pPr>
      <w:r>
        <w:t xml:space="preserve">5. Terms and Conditions of This Purchase Order</w:t>
      </w:r>
    </w:p>
    <w:p>
      <w:pPr>
        <w:numPr>
          <w:ilvl w:val="0"/>
          <w:numId w:val="1001"/>
        </w:numPr>
        <w:pStyle w:val="Compact"/>
      </w:pPr>
      <w:r>
        <w:rPr>
          <w:bCs/>
          <w:b/>
        </w:rPr>
        <w:t xml:space="preserve">Acceptance:</w:t>
      </w:r>
      <w:r>
        <w:t xml:space="preserve"> </w:t>
      </w:r>
      <w:r>
        <w:t xml:space="preserve">This Purchase Order shall become binding upon written acceptance by the Musician within five (5) business days from the date of issue. Failure to respond within this period shall render this Purchase Order null and void.</w:t>
      </w:r>
    </w:p>
    <w:p>
      <w:pPr>
        <w:numPr>
          <w:ilvl w:val="0"/>
          <w:numId w:val="1001"/>
        </w:numPr>
        <w:pStyle w:val="Compact"/>
      </w:pPr>
      <w:r>
        <w:rPr>
          <w:bCs/>
          <w:b/>
        </w:rPr>
        <w:t xml:space="preserve">Payment:</w:t>
      </w:r>
      <w:r>
        <w:t xml:space="preserve"> </w:t>
      </w:r>
      <w:r>
        <w:t xml:space="preserve">Full payment of PHP 230,000.00 (Two Hundred Thirty Thousand Philippine Pesos) shall be remitted via bank transfer to the Musician's designated account within thirty (30) calendar days from the date of the final invoice, subject to satisfactory completion of all services listed herein.</w:t>
      </w:r>
    </w:p>
    <w:p>
      <w:pPr>
        <w:numPr>
          <w:ilvl w:val="0"/>
          <w:numId w:val="1001"/>
        </w:numPr>
        <w:pStyle w:val="Compact"/>
      </w:pPr>
      <w:r>
        <w:rPr>
          <w:bCs/>
          <w:b/>
        </w:rPr>
        <w:t xml:space="preserve">Tax Compliance:</w:t>
      </w:r>
      <w:r>
        <w:t xml:space="preserve"> </w:t>
      </w:r>
      <w:r>
        <w:t xml:space="preserve">The Musician shall issue a valid Official Receipt (OR) or Accredited Receipting Agent (ARA) receipt in accordance with the Bureau of Internal Revenue (BIR) regulations of the Philippines. Withholding tax at the applicable rate under Philippine tax law shall be deducted from the gross amount.</w:t>
      </w:r>
    </w:p>
    <w:p>
      <w:pPr>
        <w:numPr>
          <w:ilvl w:val="0"/>
          <w:numId w:val="1001"/>
        </w:numPr>
        <w:pStyle w:val="Compact"/>
      </w:pPr>
      <w:r>
        <w:rPr>
          <w:bCs/>
          <w:b/>
        </w:rPr>
        <w:t xml:space="preserve">Performance Standards:</w:t>
      </w:r>
      <w:r>
        <w:t xml:space="preserve"> </w:t>
      </w:r>
      <w:r>
        <w:t xml:space="preserve">The Musician agrees to arrive at each venue no later than two (2) hours prior to the scheduled start time. All musical instruments, personal equipment, and performance attire shall be the sole responsibility of the Musician unless otherwise specified in writing.</w:t>
      </w:r>
    </w:p>
    <w:p>
      <w:pPr>
        <w:numPr>
          <w:ilvl w:val="0"/>
          <w:numId w:val="1001"/>
        </w:numPr>
        <w:pStyle w:val="Compact"/>
      </w:pPr>
      <w:r>
        <w:rPr>
          <w:bCs/>
          <w:b/>
        </w:rPr>
        <w:t xml:space="preserve">Cancellation Policy:</w:t>
      </w:r>
      <w:r>
        <w:t xml:space="preserve"> </w:t>
      </w:r>
      <w:r>
        <w:t xml:space="preserve">Either party may cancel a specific event engagement with a minimum of seven (7) calendar days' written notice. Cancellation within seven (7) days shall incur a 50% fee of the scheduled event amount. Cancellation by the Buyer within 48 hours shall require full payment of the event fee.</w:t>
      </w:r>
    </w:p>
    <w:p>
      <w:pPr>
        <w:numPr>
          <w:ilvl w:val="0"/>
          <w:numId w:val="1001"/>
        </w:numPr>
        <w:pStyle w:val="Compact"/>
      </w:pPr>
      <w:r>
        <w:rPr>
          <w:bCs/>
          <w:b/>
        </w:rPr>
        <w:t xml:space="preserve">Intellectual Property:</w:t>
      </w:r>
      <w:r>
        <w:t xml:space="preserve"> </w:t>
      </w:r>
      <w:r>
        <w:t xml:space="preserve">All compositions, arrangements, and recordings created specifically for Manila Grand Events &amp; Productions, Inc. under this Purchase Order shall be the exclusive property of the Buyer upon full payment. The Musician retains the right to perform pre-existing works under standard licensing.</w:t>
      </w:r>
    </w:p>
    <w:p>
      <w:pPr>
        <w:numPr>
          <w:ilvl w:val="0"/>
          <w:numId w:val="1001"/>
        </w:numPr>
        <w:pStyle w:val="Compact"/>
      </w:pPr>
      <w:r>
        <w:rPr>
          <w:bCs/>
          <w:b/>
        </w:rPr>
        <w:t xml:space="preserve">Insurance &amp; Liability:</w:t>
      </w:r>
      <w:r>
        <w:t xml:space="preserve"> </w:t>
      </w:r>
      <w:r>
        <w:t xml:space="preserve">The Musician shall maintain valid personal accident and professional liability insurance throughout the duration of this Purchase Order. The Buyer shall provide venue-specific safety briefings and comply with all fire and crowd management regulations in the Philippines Manila area.</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the Philippines. Any disputes arising herefrom shall be resolved through mediation under the Philippine Alternative Dispute Resolution Act (R.A. 9285) before submission to the courts of the City of Manila, Philippines Manila.</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acts of God, government orders, typhoons, or other events beyond reasonable control, provided that written notice is given within 24 hours of the occurrence.</w:t>
      </w:r>
    </w:p>
    <w:p>
      <w:pPr>
        <w:pStyle w:val="FirstParagraph"/>
      </w:pPr>
      <w:r>
        <w:t xml:space="preserve">6. Authorization &amp; Signatures</w:t>
      </w:r>
    </w:p>
    <w:p>
      <w:pPr>
        <w:pStyle w:val="BodyText"/>
      </w:pPr>
      <w:r>
        <w:t xml:space="preserve">By signing below, both parties acknowledge that they have read, understood, and agree to all terms and conditions set forth in this Purchase Order for Musician services in the Philippines Manila region.</w:t>
      </w:r>
    </w:p>
    <w:p>
      <w:pPr>
        <w:pStyle w:val="BodyText"/>
      </w:pPr>
      <w:r>
        <w:rPr>
          <w:bCs/>
          <w:b/>
        </w:rPr>
        <w:t xml:space="preserve">For: Manila Grand Events &amp; Productions, Inc.</w:t>
      </w:r>
      <w:r>
        <w:br/>
      </w:r>
      <w:r>
        <w:t xml:space="preserve">Ricardo A. Villanueva</w:t>
      </w:r>
      <w:r>
        <w:br/>
      </w:r>
      <w:r>
        <w:t xml:space="preserve">Procurement Director</w:t>
      </w:r>
      <w:r>
        <w:br/>
      </w:r>
      <w:r>
        <w:t xml:space="preserve">Date: ______________________</w:t>
      </w:r>
    </w:p>
    <w:p>
      <w:pPr>
        <w:pStyle w:val="BodyText"/>
      </w:pPr>
      <w:r>
        <w:rPr>
          <w:bCs/>
          <w:b/>
        </w:rPr>
        <w:t xml:space="preserve">For: The Musician (Service Provider)</w:t>
      </w:r>
      <w:r>
        <w:br/>
      </w:r>
      <w:r>
        <w:t xml:space="preserve">Camille R. Dela Cruz</w:t>
      </w:r>
      <w:r>
        <w:br/>
      </w:r>
      <w:r>
        <w:t xml:space="preserve">Lead Musician &amp; Session Performer</w:t>
      </w:r>
      <w:r>
        <w:br/>
      </w:r>
      <w:r>
        <w:t xml:space="preserve">Date: ______________________</w:t>
      </w:r>
    </w:p>
    <w:p>
      <w:pPr>
        <w:pStyle w:val="BodyText"/>
      </w:pPr>
      <w:r>
        <w:t xml:space="preserve">This Purchase Order document is generated for Manila Grand Events &amp; Productions, Inc. — Philippines Manila. Document ID: PO-MNL-2025-04871. This document is valid only when signed by both authorized parties. Unauthorized reproduction or distribution is prohibited under Philippine Intellectual Property Law (R.A. 8293).</w:t>
      </w:r>
    </w:p>
    <w:p>
      <w:pPr>
        <w:pStyle w:val="BodyText"/>
      </w:pPr>
      <w:r>
        <w:t xml:space="preserve">Page 1 of 1 | Issued: June 12, 2025 | Philippines Manila, NCR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Musician Services - Philippines Manila</dc:title>
  <dc:creator/>
  <dc:language>en</dc:language>
  <cp:keywords/>
  <dcterms:created xsi:type="dcterms:W3CDTF">2026-10-10T04:33:10Z</dcterms:created>
  <dcterms:modified xsi:type="dcterms:W3CDTF">2026-10-10T04:33:10Z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