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Tehran,</w:t>
      </w:r>
      <w:r>
        <w:t xml:space="preserve"> </w:t>
      </w:r>
      <w:r>
        <w:t xml:space="preserve">Iran</w:t>
      </w:r>
    </w:p>
    <w:bookmarkStart w:id="27" w:name="purchase-order"/>
    <w:p>
      <w:pPr>
        <w:pStyle w:val="Heading1"/>
      </w:pPr>
      <w:r>
        <w:t xml:space="preserve">PURCHASE ORDER</w:t>
      </w:r>
    </w:p>
    <w:p>
      <w:pPr>
        <w:pStyle w:val="FirstParagraph"/>
      </w:pPr>
      <w:r>
        <w:t xml:space="preserve">Nursing Services Procurement</w:t>
      </w:r>
      <w:r>
        <w:t xml:space="preserve"> </w:t>
      </w:r>
      <w:r>
        <w:t xml:space="preserve"> </w:t>
      </w:r>
      <w:r>
        <w:t xml:space="preserve"> </w:t>
      </w:r>
      <w:r>
        <w:t xml:space="preserve">Tehran, Iran</w:t>
      </w:r>
    </w:p>
    <w:p>
      <w:pPr>
        <w:pStyle w:val="BodyText"/>
      </w:pPr>
      <w:r>
        <w:rPr>
          <w:bCs/>
          <w:b/>
        </w:rPr>
        <w:t xml:space="preserve">Purchase Order No.:</w:t>
      </w:r>
      <w:r>
        <w:t xml:space="preserve"> </w:t>
      </w:r>
      <w:r>
        <w:t xml:space="preserve">PO-IRN-THN-2025-04872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Iranian Rial (IRR) / USD equivalent</w:t>
      </w:r>
    </w:p>
    <w:p>
      <w:pPr>
        <w:pStyle w:val="BodyText"/>
      </w:pPr>
      <w:r>
        <w:rPr>
          <w:bCs/>
          <w:b/>
        </w:rPr>
        <w:t xml:space="preserve">Issuing Entity:</w:t>
      </w:r>
      <w:r>
        <w:br/>
      </w:r>
      <w:r>
        <w:t xml:space="preserve">Tehran Metropolitan Health Authority</w:t>
      </w:r>
      <w:r>
        <w:br/>
      </w:r>
      <w:r>
        <w:t xml:space="preserve">Department of Clinical Staff Procurement</w:t>
      </w:r>
      <w:r>
        <w:br/>
      </w:r>
      <w:r>
        <w:t xml:space="preserve">Address: Pasteur Avenue, District 1, Tehran, Iran</w:t>
      </w:r>
      <w:r>
        <w:br/>
      </w:r>
      <w:r>
        <w:t xml:space="preserve">Tel: +98-21-8877-4455</w:t>
      </w:r>
      <w:r>
        <w:br/>
      </w:r>
      <w:r>
        <w:t xml:space="preserve">Email: procurement@tmha.ir</w:t>
      </w:r>
    </w:p>
    <w:bookmarkStart w:id="20" w:name="vendor-service-provider-information"/>
    <w:p>
      <w:pPr>
        <w:pStyle w:val="Heading2"/>
      </w:pPr>
      <w:r>
        <w:t xml:space="preserve">1. Vendor / Service Provider Information</w:t>
      </w:r>
    </w:p>
    <w:p>
      <w:pPr>
        <w:pStyle w:val="FirstParagraph"/>
      </w:pPr>
      <w:r>
        <w:rPr>
          <w:bCs/>
          <w:b/>
        </w:rPr>
        <w:t xml:space="preserve">Vendor Name:</w:t>
      </w:r>
      <w:r>
        <w:t xml:space="preserve"> </w:t>
      </w:r>
      <w:r>
        <w:t xml:space="preserve">Alborz Professional Nursing Services Co., Ltd.</w:t>
      </w:r>
      <w:r>
        <w:br/>
      </w:r>
      <w:r>
        <w:rPr>
          <w:bCs/>
          <w:b/>
        </w:rPr>
        <w:t xml:space="preserve">Registration No. (Iran):</w:t>
      </w:r>
      <w:r>
        <w:t xml:space="preserve"> </w:t>
      </w:r>
      <w:r>
        <w:t xml:space="preserve">IR-THN-4471-2019</w:t>
      </w:r>
      <w:r>
        <w:br/>
      </w:r>
      <w:r>
        <w:rPr>
          <w:bCs/>
          <w:b/>
        </w:rPr>
        <w:t xml:space="preserve">Address:</w:t>
      </w:r>
      <w:r>
        <w:t xml:space="preserve"> </w:t>
      </w:r>
      <w:r>
        <w:t xml:space="preserve">No. 214, Enghelab Street, Valiasr Avenue, District 6, Tehran, Iran</w:t>
      </w:r>
      <w:r>
        <w:br/>
      </w:r>
      <w:r>
        <w:rPr>
          <w:bCs/>
          <w:b/>
        </w:rPr>
        <w:t xml:space="preserve">Contact Person:</w:t>
      </w:r>
      <w:r>
        <w:t xml:space="preserve"> </w:t>
      </w:r>
      <w:r>
        <w:t xml:space="preserve">Dr. Maryam Khorrami, Director of Nurse Placement</w:t>
      </w:r>
      <w:r>
        <w:br/>
      </w:r>
      <w:r>
        <w:rPr>
          <w:bCs/>
          <w:b/>
        </w:rPr>
        <w:t xml:space="preserve">Phone:</w:t>
      </w:r>
      <w:r>
        <w:t xml:space="preserve"> </w:t>
      </w:r>
      <w:r>
        <w:t xml:space="preserve">+98-21-2233-8899</w:t>
      </w:r>
      <w:r>
        <w:br/>
      </w:r>
      <w:r>
        <w:rPr>
          <w:bCs/>
          <w:b/>
        </w:rPr>
        <w:t xml:space="preserve">Email:</w:t>
      </w:r>
      <w:r>
        <w:t xml:space="preserve"> </w:t>
      </w:r>
      <w:r>
        <w:t xml:space="preserve">placement@alborznursing.ir</w:t>
      </w:r>
      <w:r>
        <w:br/>
      </w:r>
      <w:r>
        <w:rPr>
          <w:bCs/>
          <w:b/>
        </w:rPr>
        <w:t xml:space="preserve">Bank Account (for payment):</w:t>
      </w:r>
      <w:r>
        <w:t xml:space="preserve"> </w:t>
      </w:r>
      <w:r>
        <w:t xml:space="preserve">Bank Melli Iran, Branch Tehran Central, Account No. 0123-4567-8901-2345</w:t>
      </w:r>
    </w:p>
    <w:bookmarkEnd w:id="20"/>
    <w:bookmarkStart w:id="21" w:name="bill-to-receiving-department"/>
    <w:p>
      <w:pPr>
        <w:pStyle w:val="Heading2"/>
      </w:pPr>
      <w:r>
        <w:t xml:space="preserve">2. Bill To / Receiving Department</w:t>
      </w:r>
    </w:p>
    <w:p>
      <w:pPr>
        <w:pStyle w:val="FirstParagraph"/>
      </w:pPr>
      <w:r>
        <w:rPr>
          <w:bCs/>
          <w:b/>
        </w:rPr>
        <w:t xml:space="preserve">Receiving Department:</w:t>
      </w:r>
      <w:r>
        <w:t xml:space="preserve"> </w:t>
      </w:r>
      <w:r>
        <w:t xml:space="preserve">Tehran City General Hospital – Nursing Division</w:t>
      </w:r>
      <w:r>
        <w:br/>
      </w:r>
      <w:r>
        <w:rPr>
          <w:bCs/>
          <w:b/>
        </w:rPr>
        <w:t xml:space="preserve">Address:</w:t>
      </w:r>
      <w:r>
        <w:t xml:space="preserve"> </w:t>
      </w:r>
      <w:r>
        <w:t xml:space="preserve">45 Shohada Street, District 11, Tehran, Iran</w:t>
      </w:r>
      <w:r>
        <w:br/>
      </w:r>
      <w:r>
        <w:rPr>
          <w:bCs/>
          <w:b/>
        </w:rPr>
        <w:t xml:space="preserve">Attention:</w:t>
      </w:r>
      <w:r>
        <w:t xml:space="preserve"> </w:t>
      </w:r>
      <w:r>
        <w:t xml:space="preserve">Head Nurse, Ward Management Office</w:t>
      </w:r>
      <w:r>
        <w:br/>
      </w:r>
      <w:r>
        <w:rPr>
          <w:bCs/>
          <w:b/>
        </w:rPr>
        <w:t xml:space="preserve">PO Reference for Internal Filing:</w:t>
      </w:r>
      <w:r>
        <w:t xml:space="preserve"> </w:t>
      </w:r>
      <w:r>
        <w:t xml:space="preserve">TMHA/NUR/2025/04872</w:t>
      </w:r>
    </w:p>
    <w:bookmarkEnd w:id="21"/>
    <w:bookmarkStart w:id="22" w:name="X55b716fe1e2efbcc625a18729d28aaf03c6497c"/>
    <w:p>
      <w:pPr>
        <w:pStyle w:val="Heading2"/>
      </w:pPr>
      <w:r>
        <w:t xml:space="preserve">3. Scope of Procurement – Nurse Services in Tehran, Iran</w:t>
      </w:r>
    </w:p>
    <w:p>
      <w:pPr>
        <w:pStyle w:val="FirstParagraph"/>
      </w:pPr>
      <w:r>
        <w:t xml:space="preserve">This Purchase Order is issued by the Tehran Metropolitan Health Authority to procure the services of qualified registered nurses through Alborz Professional Nursing Services Co., Ltd. The Nurse personnel engaged under this Purchase Order shall be deployed across designated hospitals and community health centers within the city of Tehran, Iran. All Nurse assignments shall comply with the regulations set forth by the Iranian Ministry of Health and Medical Education, as well as the local labor and employment laws applicable in Tehran, Iran.</w:t>
      </w:r>
    </w:p>
    <w:bookmarkEnd w:id="22"/>
    <w:bookmarkStart w:id="23" w:name="line-items-nurse-positions-and-services"/>
    <w:p>
      <w:pPr>
        <w:pStyle w:val="Heading2"/>
      </w:pPr>
      <w:r>
        <w:t xml:space="preserve">4. Line Items – Nurse Positions and Services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Nurse Service</w:t>
            </w:r>
          </w:p>
        </w:tc>
        <w:tc>
          <w:tcPr/>
          <w:p>
            <w:pPr>
              <w:pStyle w:val="Compact"/>
              <w:jc w:val="left"/>
            </w:pPr>
            <w:r>
              <w:t xml:space="preserve">Position / Specialty</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Unit Rate (IRR)</w:t>
            </w:r>
          </w:p>
        </w:tc>
        <w:tc>
          <w:tcPr/>
          <w:p>
            <w:pPr>
              <w:pStyle w:val="Compact"/>
              <w:jc w:val="left"/>
            </w:pPr>
            <w:r>
              <w:t xml:space="preserve">Total (IRR)</w:t>
            </w:r>
          </w:p>
        </w:tc>
      </w:tr>
      <w:tr>
        <w:tc>
          <w:tcPr/>
          <w:p>
            <w:pPr>
              <w:pStyle w:val="Compact"/>
              <w:jc w:val="left"/>
            </w:pPr>
            <w:r>
              <w:t xml:space="preserve">001</w:t>
            </w:r>
          </w:p>
        </w:tc>
        <w:tc>
          <w:tcPr/>
          <w:p>
            <w:pPr>
              <w:pStyle w:val="Compact"/>
              <w:jc w:val="left"/>
            </w:pPr>
            <w:r>
              <w:t xml:space="preserve">Registered Nurse – Intensive Care Unit (ICU) deployment at Tehran City General Hospital, District 11, Tehran, Iran</w:t>
            </w:r>
          </w:p>
        </w:tc>
        <w:tc>
          <w:tcPr/>
          <w:p>
            <w:pPr>
              <w:pStyle w:val="Compact"/>
              <w:jc w:val="left"/>
            </w:pPr>
            <w:r>
              <w:t xml:space="preserve">ICU Nurse (B.Sc. Nursing)</w:t>
            </w:r>
          </w:p>
        </w:tc>
        <w:tc>
          <w:tcPr/>
          <w:p>
            <w:pPr>
              <w:pStyle w:val="Compact"/>
              <w:jc w:val="left"/>
            </w:pPr>
            <w:r>
              <w:t xml:space="preserve">12</w:t>
            </w:r>
          </w:p>
        </w:tc>
        <w:tc>
          <w:tcPr/>
          <w:p>
            <w:pPr>
              <w:pStyle w:val="Compact"/>
              <w:jc w:val="left"/>
            </w:pPr>
            <w:r>
              <w:t xml:space="preserve">12 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002</w:t>
            </w:r>
          </w:p>
        </w:tc>
        <w:tc>
          <w:tcPr/>
          <w:p>
            <w:pPr>
              <w:pStyle w:val="Compact"/>
              <w:jc w:val="left"/>
            </w:pPr>
            <w:r>
              <w:t xml:space="preserve">Registered Nurse – Pediatric Ward assignment at Children's Medical Center, District 1, Tehran, Iran</w:t>
            </w:r>
          </w:p>
        </w:tc>
        <w:tc>
          <w:tcPr/>
          <w:p>
            <w:pPr>
              <w:pStyle w:val="Compact"/>
              <w:jc w:val="left"/>
            </w:pPr>
            <w:r>
              <w:t xml:space="preserve">Pediatric Nurse (B.Sc. Nursing)</w:t>
            </w:r>
          </w:p>
        </w:tc>
        <w:tc>
          <w:tcPr/>
          <w:p>
            <w:pPr>
              <w:pStyle w:val="Compact"/>
              <w:jc w:val="left"/>
            </w:pPr>
            <w:r>
              <w:t xml:space="preserve">8</w:t>
            </w:r>
          </w:p>
        </w:tc>
        <w:tc>
          <w:tcPr/>
          <w:p>
            <w:pPr>
              <w:pStyle w:val="Compact"/>
              <w:jc w:val="left"/>
            </w:pPr>
            <w:r>
              <w:t xml:space="preserve">12 months</w:t>
            </w:r>
          </w:p>
        </w:tc>
        <w:tc>
          <w:tcPr/>
          <w:p>
            <w:pPr>
              <w:pStyle w:val="Compact"/>
              <w:jc w:val="left"/>
            </w:pPr>
            <w:r>
              <w:t xml:space="preserve">78,000,000</w:t>
            </w:r>
          </w:p>
        </w:tc>
        <w:tc>
          <w:tcPr/>
          <w:p>
            <w:pPr>
              <w:pStyle w:val="Compact"/>
              <w:jc w:val="left"/>
            </w:pPr>
            <w:r>
              <w:t xml:space="preserve">624,000,000</w:t>
            </w:r>
          </w:p>
        </w:tc>
      </w:tr>
      <w:tr>
        <w:tc>
          <w:tcPr/>
          <w:p>
            <w:pPr>
              <w:pStyle w:val="Compact"/>
              <w:jc w:val="left"/>
            </w:pPr>
            <w:r>
              <w:t xml:space="preserve">003</w:t>
            </w:r>
          </w:p>
        </w:tc>
        <w:tc>
          <w:tcPr/>
          <w:p>
            <w:pPr>
              <w:pStyle w:val="Compact"/>
              <w:jc w:val="left"/>
            </w:pPr>
            <w:r>
              <w:t xml:space="preserve">Registered Nurse – Emergency Department (ED) coverage at Imam Khomeini Hospital, District 1, Tehran, Iran</w:t>
            </w:r>
          </w:p>
        </w:tc>
        <w:tc>
          <w:tcPr/>
          <w:p>
            <w:pPr>
              <w:pStyle w:val="Compact"/>
              <w:jc w:val="left"/>
            </w:pPr>
            <w:r>
              <w:t xml:space="preserve">ED Nurse (B.Sc. + ED Cert.)</w:t>
            </w:r>
          </w:p>
        </w:tc>
        <w:tc>
          <w:tcPr/>
          <w:p>
            <w:pPr>
              <w:pStyle w:val="Compact"/>
              <w:jc w:val="left"/>
            </w:pPr>
            <w:r>
              <w:t xml:space="preserve">10</w:t>
            </w:r>
          </w:p>
        </w:tc>
        <w:tc>
          <w:tcPr/>
          <w:p>
            <w:pPr>
              <w:pStyle w:val="Compact"/>
              <w:jc w:val="left"/>
            </w:pPr>
            <w:r>
              <w:t xml:space="preserve">12 months</w:t>
            </w:r>
          </w:p>
        </w:tc>
        <w:tc>
          <w:tcPr/>
          <w:p>
            <w:pPr>
              <w:pStyle w:val="Compact"/>
              <w:jc w:val="left"/>
            </w:pPr>
            <w:r>
              <w:t xml:space="preserve">82,000,000</w:t>
            </w:r>
          </w:p>
        </w:tc>
        <w:tc>
          <w:tcPr/>
          <w:p>
            <w:pPr>
              <w:pStyle w:val="Compact"/>
              <w:jc w:val="left"/>
            </w:pPr>
            <w:r>
              <w:t xml:space="preserve">820,000,000</w:t>
            </w:r>
          </w:p>
        </w:tc>
      </w:tr>
      <w:tr>
        <w:tc>
          <w:tcPr/>
          <w:p>
            <w:pPr>
              <w:pStyle w:val="Compact"/>
              <w:jc w:val="left"/>
            </w:pPr>
            <w:r>
              <w:t xml:space="preserve">004</w:t>
            </w:r>
          </w:p>
        </w:tc>
        <w:tc>
          <w:tcPr/>
          <w:p>
            <w:pPr>
              <w:pStyle w:val="Compact"/>
              <w:jc w:val="left"/>
            </w:pPr>
            <w:r>
              <w:t xml:space="preserve">Community Health Nurse – Home Visitation Program, Districts 3, 5, and 7, Tehran, Iran</w:t>
            </w:r>
          </w:p>
        </w:tc>
        <w:tc>
          <w:tcPr/>
          <w:p>
            <w:pPr>
              <w:pStyle w:val="Compact"/>
              <w:jc w:val="left"/>
            </w:pPr>
            <w:r>
              <w:t xml:space="preserve">Community Nurse (B.Sc. Nursing)</w:t>
            </w:r>
          </w:p>
        </w:tc>
        <w:tc>
          <w:tcPr/>
          <w:p>
            <w:pPr>
              <w:pStyle w:val="Compact"/>
              <w:jc w:val="left"/>
            </w:pPr>
            <w:r>
              <w:t xml:space="preserve">15</w:t>
            </w:r>
          </w:p>
        </w:tc>
        <w:tc>
          <w:tcPr/>
          <w:p>
            <w:pPr>
              <w:pStyle w:val="Compact"/>
              <w:jc w:val="left"/>
            </w:pPr>
            <w:r>
              <w:t xml:space="preserve">12 months</w:t>
            </w:r>
          </w:p>
        </w:tc>
        <w:tc>
          <w:tcPr/>
          <w:p>
            <w:pPr>
              <w:pStyle w:val="Compact"/>
              <w:jc w:val="left"/>
            </w:pPr>
            <w:r>
              <w:t xml:space="preserve">72,000,000</w:t>
            </w:r>
          </w:p>
        </w:tc>
        <w:tc>
          <w:tcPr/>
          <w:p>
            <w:pPr>
              <w:pStyle w:val="Compact"/>
              <w:jc w:val="left"/>
            </w:pPr>
            <w:r>
              <w:t xml:space="preserve">1,080,000,000</w:t>
            </w:r>
          </w:p>
        </w:tc>
      </w:tr>
      <w:tr>
        <w:tc>
          <w:tcPr/>
          <w:p>
            <w:pPr>
              <w:pStyle w:val="Compact"/>
              <w:jc w:val="left"/>
            </w:pPr>
            <w:r>
              <w:t xml:space="preserve">005</w:t>
            </w:r>
          </w:p>
        </w:tc>
        <w:tc>
          <w:tcPr/>
          <w:p>
            <w:pPr>
              <w:pStyle w:val="Compact"/>
              <w:jc w:val="left"/>
            </w:pPr>
            <w:r>
              <w:t xml:space="preserve">Senior Nurse – Maternity and Neonatal Unit, Fatemieh Hospital, District 12, Tehran, Iran</w:t>
            </w:r>
          </w:p>
        </w:tc>
        <w:tc>
          <w:tcPr/>
          <w:p>
            <w:pPr>
              <w:pStyle w:val="Compact"/>
              <w:jc w:val="left"/>
            </w:pPr>
            <w:r>
              <w:t xml:space="preserve">Senior Nurse (M.Sc. Nursing)</w:t>
            </w:r>
          </w:p>
        </w:tc>
        <w:tc>
          <w:tcPr/>
          <w:p>
            <w:pPr>
              <w:pStyle w:val="Compact"/>
              <w:jc w:val="left"/>
            </w:pPr>
            <w:r>
              <w:t xml:space="preserve">6</w:t>
            </w:r>
          </w:p>
        </w:tc>
        <w:tc>
          <w:tcPr/>
          <w:p>
            <w:pPr>
              <w:pStyle w:val="Compact"/>
              <w:jc w:val="left"/>
            </w:pPr>
            <w:r>
              <w:t xml:space="preserve">12 months</w:t>
            </w:r>
          </w:p>
        </w:tc>
        <w:tc>
          <w:tcPr/>
          <w:p>
            <w:pPr>
              <w:pStyle w:val="Compact"/>
              <w:jc w:val="left"/>
            </w:pPr>
            <w:r>
              <w:t xml:space="preserve">95,000,000</w:t>
            </w:r>
          </w:p>
        </w:tc>
        <w:tc>
          <w:tcPr/>
          <w:p>
            <w:pPr>
              <w:pStyle w:val="Compact"/>
              <w:jc w:val="left"/>
            </w:pPr>
            <w:r>
              <w:t xml:space="preserve">570,000,000</w:t>
            </w:r>
          </w:p>
        </w:tc>
      </w:tr>
      <w:tr>
        <w:tc>
          <w:tcPr/>
          <w:p>
            <w:pPr>
              <w:pStyle w:val="Compact"/>
              <w:jc w:val="left"/>
            </w:pPr>
            <w:r>
              <w:t xml:space="preserve">006</w:t>
            </w:r>
          </w:p>
        </w:tc>
        <w:tc>
          <w:tcPr/>
          <w:p>
            <w:pPr>
              <w:pStyle w:val="Compact"/>
              <w:jc w:val="left"/>
            </w:pPr>
            <w:r>
              <w:t xml:space="preserve">Nurse Supervisor – Quality Assurance and Clinical Governance, Tehran Metropolitan Health Authority HQ, Tehran, Iran</w:t>
            </w:r>
          </w:p>
        </w:tc>
        <w:tc>
          <w:tcPr/>
          <w:p>
            <w:pPr>
              <w:pStyle w:val="Compact"/>
              <w:jc w:val="left"/>
            </w:pPr>
            <w:r>
              <w:t xml:space="preserve">Nurse Supervisor (M.Sc. + Admin.)</w:t>
            </w:r>
          </w:p>
        </w:tc>
        <w:tc>
          <w:tcPr/>
          <w:p>
            <w:pPr>
              <w:pStyle w:val="Compact"/>
              <w:jc w:val="left"/>
            </w:pPr>
            <w:r>
              <w:t xml:space="preserve">3</w:t>
            </w:r>
          </w:p>
        </w:tc>
        <w:tc>
          <w:tcPr/>
          <w:p>
            <w:pPr>
              <w:pStyle w:val="Compact"/>
              <w:jc w:val="left"/>
            </w:pPr>
            <w:r>
              <w:t xml:space="preserve">12 months</w:t>
            </w:r>
          </w:p>
        </w:tc>
        <w:tc>
          <w:tcPr/>
          <w:p>
            <w:pPr>
              <w:pStyle w:val="Compact"/>
              <w:jc w:val="left"/>
            </w:pPr>
            <w:r>
              <w:t xml:space="preserve">110,000,000</w:t>
            </w:r>
          </w:p>
        </w:tc>
        <w:tc>
          <w:tcPr/>
          <w:p>
            <w:pPr>
              <w:pStyle w:val="Compact"/>
              <w:jc w:val="left"/>
            </w:pPr>
            <w:r>
              <w:t xml:space="preserve">330,000,000</w:t>
            </w:r>
          </w:p>
        </w:tc>
      </w:tr>
      <w:tr>
        <w:tc>
          <w:tcPr>
            <w:gridSpan w:val="6"/>
          </w:tcPr>
          <w:p>
            <w:pPr>
              <w:pStyle w:val="Compact"/>
              <w:jc w:val="right"/>
            </w:pPr>
            <w:r>
              <w:t xml:space="preserve">SUBTOTAL (IRR)</w:t>
            </w:r>
          </w:p>
        </w:tc>
        <w:tc>
          <w:tcPr/>
          <w:p>
            <w:pPr>
              <w:pStyle w:val="Compact"/>
              <w:jc w:val="left"/>
            </w:pPr>
            <w:r>
              <w:t xml:space="preserve">4,444,000,000</w:t>
            </w:r>
          </w:p>
        </w:tc>
      </w:tr>
      <w:tr>
        <w:tc>
          <w:tcPr>
            <w:gridSpan w:val="6"/>
          </w:tcPr>
          <w:p>
            <w:pPr>
              <w:pStyle w:val="Compact"/>
              <w:jc w:val="right"/>
            </w:pPr>
            <w:r>
              <w:t xml:space="preserve">VAT / Applicable Tax (9% – Iran)</w:t>
            </w:r>
          </w:p>
        </w:tc>
        <w:tc>
          <w:tcPr/>
          <w:p>
            <w:pPr>
              <w:pStyle w:val="Compact"/>
              <w:jc w:val="left"/>
            </w:pPr>
            <w:r>
              <w:t xml:space="preserve">400,000,000</w:t>
            </w:r>
          </w:p>
        </w:tc>
      </w:tr>
      <w:tr>
        <w:tc>
          <w:tcPr>
            <w:gridSpan w:val="6"/>
          </w:tcPr>
          <w:p>
            <w:pPr>
              <w:pStyle w:val="Compact"/>
              <w:jc w:val="right"/>
            </w:pPr>
            <w:r>
              <w:t xml:space="preserve">GRAND TOTAL (IRR)</w:t>
            </w:r>
          </w:p>
        </w:tc>
        <w:tc>
          <w:tcPr/>
          <w:p>
            <w:pPr>
              <w:pStyle w:val="Compact"/>
              <w:jc w:val="left"/>
            </w:pPr>
            <w:r>
              <w:t xml:space="preserve">4,844,000,000</w:t>
            </w:r>
          </w:p>
        </w:tc>
      </w:tr>
    </w:tbl>
    <w:bookmarkEnd w:id="23"/>
    <w:bookmarkStart w:id="24" w:name="terms-and-conditions"/>
    <w:p>
      <w:pPr>
        <w:pStyle w:val="Heading2"/>
      </w:pPr>
      <w:r>
        <w:t xml:space="preserve">5. Terms and Conditions</w:t>
      </w:r>
    </w:p>
    <w:p>
      <w:pPr>
        <w:numPr>
          <w:ilvl w:val="0"/>
          <w:numId w:val="1001"/>
        </w:numPr>
        <w:pStyle w:val="Compact"/>
      </w:pPr>
      <w:r>
        <w:rPr>
          <w:bCs/>
          <w:b/>
        </w:rPr>
        <w:t xml:space="preserve">Compliance with Iranian Law:</w:t>
      </w:r>
      <w:r>
        <w:t xml:space="preserve"> </w:t>
      </w:r>
      <w:r>
        <w:t xml:space="preserve">All Nurse personnel engaged under this Purchase Order must hold a valid nursing license issued by the Iranian Ministry of Health and Medical Education. The Nurse must be registered with the Tehran Regional Nursing Board and must meet all statutory requirements for clinical practice within Tehran, Iran.</w:t>
      </w:r>
    </w:p>
    <w:p>
      <w:pPr>
        <w:numPr>
          <w:ilvl w:val="0"/>
          <w:numId w:val="1001"/>
        </w:numPr>
        <w:pStyle w:val="Compact"/>
      </w:pPr>
      <w:r>
        <w:rPr>
          <w:bCs/>
          <w:b/>
        </w:rPr>
        <w:t xml:space="preserve">Commencement Date:</w:t>
      </w:r>
      <w:r>
        <w:t xml:space="preserve"> </w:t>
      </w:r>
      <w:r>
        <w:t xml:space="preserve">The Nurse services shall commence on 1 August 2025, or such other date as mutually agreed in writing between the parties. The Nurse shall report to the designated facility in Tehran, Iran, no later than 07:00 AM on the first day of assignment.</w:t>
      </w:r>
    </w:p>
    <w:p>
      <w:pPr>
        <w:numPr>
          <w:ilvl w:val="0"/>
          <w:numId w:val="1001"/>
        </w:numPr>
        <w:pStyle w:val="Compact"/>
      </w:pPr>
      <w:r>
        <w:rPr>
          <w:bCs/>
          <w:b/>
        </w:rPr>
        <w:t xml:space="preserve">Payment Terms:</w:t>
      </w:r>
      <w:r>
        <w:t xml:space="preserve"> </w:t>
      </w:r>
      <w:r>
        <w:t xml:space="preserve">Payment shall be made in monthly installments within 30 days of the end of each calendar month. The first payment shall be due by 30 September 2025. All payments shall be processed in Iranian Rial (IRR) via bank transfer to the account specified in Section 1. The vendor shall issue a valid Iranian tax invoice (Fatura) for each payment cycle.</w:t>
      </w:r>
    </w:p>
    <w:p>
      <w:pPr>
        <w:numPr>
          <w:ilvl w:val="0"/>
          <w:numId w:val="1001"/>
        </w:numPr>
        <w:pStyle w:val="Compact"/>
      </w:pPr>
      <w:r>
        <w:rPr>
          <w:bCs/>
          <w:b/>
        </w:rPr>
        <w:t xml:space="preserve">Working Hours and Shifts:</w:t>
      </w:r>
      <w:r>
        <w:t xml:space="preserve"> </w:t>
      </w:r>
      <w:r>
        <w:t xml:space="preserve">The Nurse shall work in accordance with the shift schedule established by the receiving hospital in Tehran, Iran. Standard shifts shall not exceed 12 consecutive hours. Overtime, where required, shall be compensated at 1.5 times the standard hourly rate as mandated by the Iranian Labor Code.</w:t>
      </w:r>
    </w:p>
    <w:p>
      <w:pPr>
        <w:numPr>
          <w:ilvl w:val="0"/>
          <w:numId w:val="1001"/>
        </w:numPr>
        <w:pStyle w:val="Compact"/>
      </w:pPr>
      <w:r>
        <w:rPr>
          <w:bCs/>
          <w:b/>
        </w:rPr>
        <w:t xml:space="preserve">Insurance and Benefits:</w:t>
      </w:r>
      <w:r>
        <w:t xml:space="preserve"> </w:t>
      </w:r>
      <w:r>
        <w:t xml:space="preserve">The vendor shall ensure that each Nurse is covered under the Iranian Social Security Organization (Tamin-e Ejtemaei) for health, accident, and occupational injury insurance. Additional professional liability insurance for the Nurse shall be maintained at the vendor's expense throughout the term of this Purchase Order.</w:t>
      </w:r>
    </w:p>
    <w:p>
      <w:pPr>
        <w:numPr>
          <w:ilvl w:val="0"/>
          <w:numId w:val="1001"/>
        </w:numPr>
        <w:pStyle w:val="Compact"/>
      </w:pPr>
      <w:r>
        <w:rPr>
          <w:bCs/>
          <w:b/>
        </w:rPr>
        <w:t xml:space="preserve">Performance Standards:</w:t>
      </w:r>
      <w:r>
        <w:t xml:space="preserve"> </w:t>
      </w:r>
      <w:r>
        <w:t xml:space="preserve">The Nurse shall adhere to the clinical protocols, patient care standards, and documentation requirements of the assigned facility in Tehran, Iran. Failure to meet performance benchmarks as defined in the attached Service Level Agreement (SLA) may result in reassignment or termination of the individual Nurse's contract without penalty to the issuing authority.</w:t>
      </w:r>
    </w:p>
    <w:p>
      <w:pPr>
        <w:numPr>
          <w:ilvl w:val="0"/>
          <w:numId w:val="1001"/>
        </w:numPr>
        <w:pStyle w:val="Compact"/>
      </w:pPr>
      <w:r>
        <w:rPr>
          <w:bCs/>
          <w:b/>
        </w:rPr>
        <w:t xml:space="preserve">Confidentiality and Patient Data:</w:t>
      </w:r>
      <w:r>
        <w:t xml:space="preserve"> </w:t>
      </w:r>
      <w:r>
        <w:t xml:space="preserve">The Nurse shall comply with all data protection and patient confidentiality regulations applicable in Iran, including the Iranian Health Information Protection Act. All patient records accessed during the Nurse's assignment in Tehran, Iran, shall be handled in strict accordance with institutional policy.</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vendor shall ensure a minimum 30-day transition period during which replacement Nurse personnel are identified and onboarded to maintain continuity of care in Tehran, Iran.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under the auspices of the Tehran Chamber of Commerce, Industries, Mines and Agriculture. If mediation fails, the matter shall be referred to the competent courts of Tehran, Iran.</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laws of the Islamic Republic of Iran, with specific reference to the labor regulations applicable in Tehran, Iran.</w:t>
      </w:r>
    </w:p>
    <w:bookmarkEnd w:id="24"/>
    <w:bookmarkStart w:id="25" w:name="acceptance-and-authorization"/>
    <w:p>
      <w:pPr>
        <w:pStyle w:val="Heading2"/>
      </w:pPr>
      <w:r>
        <w:t xml:space="preserve">6. Acceptance and Authorization</w:t>
      </w:r>
    </w:p>
    <w:p>
      <w:pPr>
        <w:pStyle w:val="FirstParagraph"/>
      </w:pPr>
      <w:r>
        <w:t xml:space="preserve">This Purchase Order constitutes a binding commitment upon signature by both parties. The vendor acknowledges receipt of this Purchase Order and agrees to furnish the Nurse services as described herein in full compliance with all terms, conditions, and regulatory requirements applicable in Tehran, Iran.</w:t>
      </w:r>
    </w:p>
    <w:p>
      <w:pPr>
        <w:pStyle w:val="BodyText"/>
      </w:pPr>
      <w:r>
        <w:rPr>
          <w:bCs/>
          <w:b/>
        </w:rPr>
        <w:t xml:space="preserve">For and on behalf of the Issuing Authority:</w:t>
      </w:r>
    </w:p>
    <w:p>
      <w:pPr>
        <w:pStyle w:val="BodyText"/>
      </w:pPr>
      <w:r>
        <w:t xml:space="preserve">Tehran Metropolitan Health Authority</w:t>
      </w:r>
    </w:p>
    <w:p>
      <w:pPr>
        <w:pStyle w:val="BodyText"/>
      </w:pPr>
      <w:r>
        <w:t xml:space="preserve">Name: Dr. Ali Reza Mohammadi</w:t>
      </w:r>
      <w:r>
        <w:br/>
      </w:r>
      <w:r>
        <w:t xml:space="preserve">Title: Director of Clinical Procurement</w:t>
      </w:r>
      <w:r>
        <w:br/>
      </w:r>
      <w:r>
        <w:t xml:space="preserve">Date: _______________</w:t>
      </w:r>
    </w:p>
    <w:p>
      <w:pPr>
        <w:pStyle w:val="BodyText"/>
      </w:pPr>
      <w:r>
        <w:rPr>
          <w:bCs/>
          <w:b/>
        </w:rPr>
        <w:t xml:space="preserve">For and on behalf of the Vendor:</w:t>
      </w:r>
    </w:p>
    <w:p>
      <w:pPr>
        <w:pStyle w:val="BodyText"/>
      </w:pPr>
      <w:r>
        <w:t xml:space="preserve">Alborz Professional Nursing Services Co., Ltd.</w:t>
      </w:r>
    </w:p>
    <w:p>
      <w:pPr>
        <w:pStyle w:val="BodyText"/>
      </w:pPr>
      <w:r>
        <w:t xml:space="preserve">Name: Dr. Maryam Khorrami</w:t>
      </w:r>
      <w:r>
        <w:br/>
      </w:r>
      <w:r>
        <w:t xml:space="preserve">Title: Director of Nurse Placement</w:t>
      </w:r>
      <w:r>
        <w:br/>
      </w:r>
      <w:r>
        <w:t xml:space="preserve">Date: _______________</w:t>
      </w:r>
    </w:p>
    <w:bookmarkEnd w:id="25"/>
    <w:bookmarkStart w:id="26" w:name="attachments-and-references"/>
    <w:p>
      <w:pPr>
        <w:pStyle w:val="Heading2"/>
      </w:pPr>
      <w:r>
        <w:t xml:space="preserve">7. Attachments and References</w:t>
      </w:r>
    </w:p>
    <w:p>
      <w:pPr>
        <w:numPr>
          <w:ilvl w:val="0"/>
          <w:numId w:val="1002"/>
        </w:numPr>
        <w:pStyle w:val="Compact"/>
      </w:pPr>
      <w:r>
        <w:t xml:space="preserve">Attachment A: Service Level Agreement (SLA) for Nurse Performance Metrics</w:t>
      </w:r>
    </w:p>
    <w:p>
      <w:pPr>
        <w:numPr>
          <w:ilvl w:val="0"/>
          <w:numId w:val="1002"/>
        </w:numPr>
        <w:pStyle w:val="Compact"/>
      </w:pPr>
      <w:r>
        <w:t xml:space="preserve">Attachment B: List of Required Qualifications and Certifications for Nurse Positions in Tehran, Iran</w:t>
      </w:r>
    </w:p>
    <w:p>
      <w:pPr>
        <w:numPr>
          <w:ilvl w:val="0"/>
          <w:numId w:val="1002"/>
        </w:numPr>
        <w:pStyle w:val="Compact"/>
      </w:pPr>
      <w:r>
        <w:t xml:space="preserve">Attachment C: Shift Roster Template – Tehran City General Hospital</w:t>
      </w:r>
    </w:p>
    <w:p>
      <w:pPr>
        <w:numPr>
          <w:ilvl w:val="0"/>
          <w:numId w:val="1002"/>
        </w:numPr>
        <w:pStyle w:val="Compact"/>
      </w:pPr>
      <w:r>
        <w:t xml:space="preserve">Attachment D: Iranian Ministry of Health – Nursing Practice Standards (2024 Edition)</w:t>
      </w:r>
    </w:p>
    <w:p>
      <w:pPr>
        <w:numPr>
          <w:ilvl w:val="0"/>
          <w:numId w:val="1002"/>
        </w:numPr>
        <w:pStyle w:val="Compact"/>
      </w:pPr>
      <w:r>
        <w:t xml:space="preserve">Attachment E: Insurance Certificate Template (Tamin-e Ejtemaei Compliance)</w:t>
      </w:r>
    </w:p>
    <w:p>
      <w:pPr>
        <w:pStyle w:val="FirstParagraph"/>
      </w:pPr>
      <w:r>
        <w:t xml:space="preserve">This Purchase Order (PO-IRN-THN-2025-04872) is an official document of the Tehran Metropolitan Health Authority. Unauthorized reproduction or distribution is prohibited. All Nurse services procured under this document are subject to the regulatory oversight of the Iranian Ministry of Health and Medical Education and the Tehran Regional Health Bureau. For inquiries regarding this Purchase Order, contact the Department of Clinical Staff Procurement at the address listed above in Tehran, Iran.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Tehran, Iran</dc:title>
  <dc:creator/>
  <dc:language>en</dc:language>
  <cp:keywords/>
  <dcterms:created xsi:type="dcterms:W3CDTF">2026-10-10T06:10:33Z</dcterms:created>
  <dcterms:modified xsi:type="dcterms:W3CDTF">2026-10-10T06:10:33Z</dcterms:modified>
</cp:coreProperties>
</file>

<file path=docProps/custom.xml><?xml version="1.0" encoding="utf-8"?>
<Properties xmlns="http://schemas.openxmlformats.org/officeDocument/2006/custom-properties" xmlns:vt="http://schemas.openxmlformats.org/officeDocument/2006/docPropsVTypes"/>
</file>