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urchase-order"/>
    <w:p>
      <w:pPr>
        <w:pStyle w:val="Heading1"/>
      </w:pPr>
      <w:r>
        <w:t xml:space="preserve">PURCHASE ORDER</w:t>
      </w:r>
    </w:p>
    <w:p>
      <w:pPr>
        <w:pStyle w:val="FirstParagraph"/>
      </w:pPr>
      <w:r>
        <w:t xml:space="preserve">Procurement of Registered Nurse Clinical Services — United Kingdom London</w:t>
      </w:r>
    </w:p>
    <w:p>
      <w:pPr>
        <w:pStyle w:val="BodyText"/>
      </w:pPr>
      <w:r>
        <w:t xml:space="preserve">Reference: PO-LDN-2025-04871 | Status:</w:t>
      </w:r>
      <w:r>
        <w:t xml:space="preserve"> </w:t>
      </w:r>
      <w:r>
        <w:rPr>
          <w:bCs/>
          <w:b/>
        </w:rPr>
        <w:t xml:space="preserve">APPROVED</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PO-LDN-2025-04871</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By Date:</w:t>
            </w:r>
          </w:p>
        </w:tc>
        <w:tc>
          <w:tcPr/>
          <w:p>
            <w:pPr>
              <w:pStyle w:val="Compact"/>
              <w:jc w:val="left"/>
            </w:pPr>
            <w:r>
              <w:t xml:space="preserve">01 July 2025</w:t>
            </w:r>
          </w:p>
        </w:tc>
        <w:tc>
          <w:tcPr/>
          <w:p>
            <w:pPr>
              <w:pStyle w:val="Compact"/>
              <w:jc w:val="left"/>
            </w:pPr>
            <w:r>
              <w:t xml:space="preserve">Currency:</w:t>
            </w:r>
          </w:p>
        </w:tc>
        <w:tc>
          <w:tcPr/>
          <w:p>
            <w:pPr>
              <w:pStyle w:val="Compact"/>
              <w:jc w:val="left"/>
            </w:pPr>
            <w:r>
              <w:t xml:space="preserve">GBP (£)</w:t>
            </w:r>
          </w:p>
        </w:tc>
      </w:tr>
      <w:tr>
        <w:tc>
          <w:tcPr/>
          <w:p>
            <w:pPr>
              <w:pStyle w:val="Compact"/>
              <w:jc w:val="left"/>
            </w:pPr>
            <w:r>
              <w:t xml:space="preserve">Purchasing Entity:</w:t>
            </w:r>
          </w:p>
        </w:tc>
        <w:tc>
          <w:tcPr/>
          <w:p>
            <w:pPr>
              <w:pStyle w:val="Compact"/>
              <w:jc w:val="left"/>
            </w:pPr>
            <w:r>
              <w:t xml:space="preserve">Thames Valley Health &amp; Care Trust, 120 Whitehall, London SW1A 2AS, United Kingdom</w:t>
            </w:r>
          </w:p>
        </w:tc>
        <w:tc>
          <w:tcPr/>
          <w:p>
            <w:pPr>
              <w:pStyle w:val="Compact"/>
              <w:jc w:val="left"/>
            </w:pPr>
            <w:r>
              <w:t xml:space="preserve">Department:</w:t>
            </w:r>
          </w:p>
        </w:tc>
        <w:tc>
          <w:tcPr/>
          <w:p>
            <w:pPr>
              <w:pStyle w:val="Compact"/>
              <w:jc w:val="left"/>
            </w:pPr>
            <w:r>
              <w:t xml:space="preserve">Clinical Workforce &amp; Nursing Services Division</w:t>
            </w:r>
          </w:p>
        </w:tc>
      </w:tr>
      <w:tr>
        <w:tc>
          <w:tcPr/>
          <w:p>
            <w:pPr>
              <w:pStyle w:val="Compact"/>
              <w:jc w:val="left"/>
            </w:pPr>
            <w:r>
              <w:t xml:space="preserve">Supplier / Provider:</w:t>
            </w:r>
          </w:p>
        </w:tc>
        <w:tc>
          <w:tcPr/>
          <w:p>
            <w:pPr>
              <w:pStyle w:val="Compact"/>
              <w:jc w:val="left"/>
            </w:pPr>
            <w:r>
              <w:t xml:space="preserve">Capital Nurse Solutions Ltd, 8 Regent Street, London W1B 5AH, United Kingdom</w:t>
            </w:r>
          </w:p>
        </w:tc>
        <w:tc>
          <w:tcPr/>
          <w:p>
            <w:pPr>
              <w:pStyle w:val="Compact"/>
              <w:jc w:val="left"/>
            </w:pPr>
            <w:r>
              <w:t xml:space="preserve">Supplier VAT No.:</w:t>
            </w:r>
          </w:p>
        </w:tc>
        <w:tc>
          <w:tcPr/>
          <w:p>
            <w:pPr>
              <w:pStyle w:val="Compact"/>
              <w:jc w:val="left"/>
            </w:pPr>
            <w:r>
              <w:t xml:space="preserve">GB 987 6543 21</w:t>
            </w:r>
          </w:p>
        </w:tc>
      </w:tr>
      <w:tr>
        <w:tc>
          <w:tcPr/>
          <w:p>
            <w:pPr>
              <w:pStyle w:val="Compact"/>
              <w:jc w:val="left"/>
            </w:pPr>
            <w:r>
              <w:t xml:space="preserve">Contact Person:</w:t>
            </w:r>
          </w:p>
        </w:tc>
        <w:tc>
          <w:tcPr/>
          <w:p>
            <w:pPr>
              <w:pStyle w:val="Compact"/>
              <w:jc w:val="left"/>
            </w:pPr>
            <w:r>
              <w:t xml:space="preserve">Ms. Eleanor Hartley, Head of Nursing Procurement</w:t>
            </w:r>
          </w:p>
        </w:tc>
        <w:tc>
          <w:tcPr/>
          <w:p>
            <w:pPr>
              <w:pStyle w:val="Compact"/>
              <w:jc w:val="left"/>
            </w:pPr>
            <w:r>
              <w:t xml:space="preserve">Telephone:</w:t>
            </w:r>
          </w:p>
        </w:tc>
        <w:tc>
          <w:tcPr/>
          <w:p>
            <w:pPr>
              <w:pStyle w:val="Compact"/>
              <w:jc w:val="left"/>
            </w:pPr>
            <w:r>
              <w:t xml:space="preserve">+44 (0)20 7946 0821</w:t>
            </w:r>
          </w:p>
        </w:tc>
      </w:tr>
      <w:tr>
        <w:tc>
          <w:tcPr/>
          <w:p>
            <w:pPr>
              <w:pStyle w:val="Compact"/>
              <w:jc w:val="left"/>
            </w:pPr>
            <w:r>
              <w:t xml:space="preserve">Email:</w:t>
            </w:r>
          </w:p>
        </w:tc>
        <w:tc>
          <w:tcPr/>
          <w:p>
            <w:pPr>
              <w:pStyle w:val="Compact"/>
              <w:jc w:val="left"/>
            </w:pPr>
            <w:r>
              <w:t xml:space="preserve">procurement.nursing@thamesvalleyhc.nhs.uk</w:t>
            </w:r>
          </w:p>
        </w:tc>
        <w:tc>
          <w:tcPr/>
          <w:p>
            <w:pPr>
              <w:pStyle w:val="Compact"/>
              <w:jc w:val="left"/>
            </w:pPr>
            <w:r>
              <w:t xml:space="preserve">Payment Terms:</w:t>
            </w:r>
          </w:p>
        </w:tc>
        <w:tc>
          <w:tcPr/>
          <w:p>
            <w:pPr>
              <w:pStyle w:val="Compact"/>
              <w:jc w:val="left"/>
            </w:pPr>
            <w:r>
              <w:t xml:space="preserve">Net 30 days from invoice date</w:t>
            </w:r>
          </w:p>
        </w:tc>
      </w:tr>
    </w:tbl>
    <w:bookmarkStart w:id="21" w:name="X69bd3a1a2e374b9d4789c1631cd0a0edf35f561"/>
    <w:p>
      <w:pPr>
        <w:pStyle w:val="Heading2"/>
      </w:pPr>
      <w:r>
        <w:t xml:space="preserve">1. Description of Purchase — Nurse Services in United Kingdom London</w:t>
      </w:r>
    </w:p>
    <w:p>
      <w:pPr>
        <w:pStyle w:val="FirstParagraph"/>
      </w:pPr>
      <w:r>
        <w:t xml:space="preserve">This Purchase Order is issued by Thames Valley Health &amp; Care Trust to procure the services of a fully registered Nurse through Capital Nurse Solutions Ltd for deployment across designated clinical wards and community health centres within the Greater London area, United Kingdom. The Nurse engaged under this Purchase Order shall hold current registration with the Nursing and Midwifery Council (NMC) of the United Kingdom and shall possess a valid NMC PIN number. All nursing services rendered under this Purchase Order shall comply with the National Health Service (NHS) England standards, the Care Quality Commission (CQC) regulatory framework, and all applicable legislation governing the practice of nursing within the United Kingdom London metropolitan region.</w:t>
      </w:r>
    </w:p>
    <w:bookmarkEnd w:id="21"/>
    <w:bookmarkStart w:id="22" w:name="line-items-nurse-service-deliverables"/>
    <w:p>
      <w:pPr>
        <w:pStyle w:val="Heading2"/>
      </w:pPr>
      <w:r>
        <w:t xml:space="preserve">2. Line Items — Nurse Service Deliverables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Ref</w:t>
            </w:r>
          </w:p>
        </w:tc>
        <w:tc>
          <w:tcPr/>
          <w:p>
            <w:pPr>
              <w:pStyle w:val="Compact"/>
              <w:jc w:val="left"/>
            </w:pPr>
            <w:r>
              <w:t xml:space="preserve">Description of Nurse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w:t>
            </w:r>
          </w:p>
        </w:tc>
        <w:tc>
          <w:tcPr/>
          <w:p>
            <w:pPr>
              <w:pStyle w:val="Compact"/>
              <w:jc w:val="left"/>
            </w:pPr>
            <w:r>
              <w:t xml:space="preserve">Total (£)</w:t>
            </w:r>
          </w:p>
        </w:tc>
        <w:tc>
          <w:tcPr/>
          <w:p>
            <w:pPr>
              <w:pStyle w:val="Compact"/>
              <w:jc w:val="left"/>
            </w:pPr>
            <w:r>
              <w:t xml:space="preserve">Location</w:t>
            </w:r>
          </w:p>
        </w:tc>
      </w:tr>
      <w:tr>
        <w:tc>
          <w:tcPr/>
          <w:p>
            <w:pPr>
              <w:pStyle w:val="Compact"/>
              <w:jc w:val="left"/>
            </w:pPr>
            <w:r>
              <w:t xml:space="preserve">01</w:t>
            </w:r>
          </w:p>
        </w:tc>
        <w:tc>
          <w:tcPr/>
          <w:p>
            <w:pPr>
              <w:pStyle w:val="Compact"/>
              <w:jc w:val="left"/>
            </w:pPr>
            <w:r>
              <w:t xml:space="preserve">Registered Nurse (RN) — Acute Medical Ward, 12-hour shifts (day and night rotation), including all clinical duties, patient assessments, medication administration, and care plan documentation as per NHS London protocols.</w:t>
            </w:r>
          </w:p>
        </w:tc>
        <w:tc>
          <w:tcPr/>
          <w:p>
            <w:pPr>
              <w:pStyle w:val="Compact"/>
              <w:jc w:val="left"/>
            </w:pPr>
            <w:r>
              <w:t xml:space="preserve">260</w:t>
            </w:r>
          </w:p>
        </w:tc>
        <w:tc>
          <w:tcPr/>
          <w:p>
            <w:pPr>
              <w:pStyle w:val="Compact"/>
              <w:jc w:val="left"/>
            </w:pPr>
            <w:r>
              <w:t xml:space="preserve">Shifts</w:t>
            </w:r>
          </w:p>
        </w:tc>
        <w:tc>
          <w:tcPr/>
          <w:p>
            <w:pPr>
              <w:pStyle w:val="Compact"/>
              <w:jc w:val="left"/>
            </w:pPr>
            <w:r>
              <w:t xml:space="preserve">185.00</w:t>
            </w:r>
          </w:p>
        </w:tc>
        <w:tc>
          <w:tcPr/>
          <w:p>
            <w:pPr>
              <w:pStyle w:val="Compact"/>
              <w:jc w:val="left"/>
            </w:pPr>
            <w:r>
              <w:t xml:space="preserve">48,100.00</w:t>
            </w:r>
          </w:p>
        </w:tc>
        <w:tc>
          <w:tcPr/>
          <w:p>
            <w:pPr>
              <w:pStyle w:val="Compact"/>
              <w:jc w:val="left"/>
            </w:pPr>
            <w:r>
              <w:t xml:space="preserve">St. Bartholomew's Hospital, London EC2A 7ED</w:t>
            </w:r>
          </w:p>
        </w:tc>
      </w:tr>
      <w:tr>
        <w:tc>
          <w:tcPr/>
          <w:p>
            <w:pPr>
              <w:pStyle w:val="Compact"/>
              <w:jc w:val="left"/>
            </w:pPr>
            <w:r>
              <w:t xml:space="preserve">02</w:t>
            </w:r>
          </w:p>
        </w:tc>
        <w:tc>
          <w:tcPr/>
          <w:p>
            <w:pPr>
              <w:pStyle w:val="Compact"/>
              <w:jc w:val="left"/>
            </w:pPr>
            <w:r>
              <w:t xml:space="preserve">Registered Nurse (RN) — Community Health Visiting, home-based nursing care for elderly and vulnerable patients across the London Borough of Camden and Islington, United Kingdom.</w:t>
            </w:r>
          </w:p>
        </w:tc>
        <w:tc>
          <w:tcPr/>
          <w:p>
            <w:pPr>
              <w:pStyle w:val="Compact"/>
              <w:jc w:val="left"/>
            </w:pPr>
            <w:r>
              <w:t xml:space="preserve">120</w:t>
            </w:r>
          </w:p>
        </w:tc>
        <w:tc>
          <w:tcPr/>
          <w:p>
            <w:pPr>
              <w:pStyle w:val="Compact"/>
              <w:jc w:val="left"/>
            </w:pPr>
            <w:r>
              <w:t xml:space="preserve">Visits</w:t>
            </w:r>
          </w:p>
        </w:tc>
        <w:tc>
          <w:tcPr/>
          <w:p>
            <w:pPr>
              <w:pStyle w:val="Compact"/>
              <w:jc w:val="left"/>
            </w:pPr>
            <w:r>
              <w:t xml:space="preserve">95.00</w:t>
            </w:r>
          </w:p>
        </w:tc>
        <w:tc>
          <w:tcPr/>
          <w:p>
            <w:pPr>
              <w:pStyle w:val="Compact"/>
              <w:jc w:val="left"/>
            </w:pPr>
            <w:r>
              <w:t xml:space="preserve">11,400.00</w:t>
            </w:r>
          </w:p>
        </w:tc>
        <w:tc>
          <w:tcPr/>
          <w:p>
            <w:pPr>
              <w:pStyle w:val="Compact"/>
              <w:jc w:val="left"/>
            </w:pPr>
            <w:r>
              <w:t xml:space="preserve">Camden &amp; Islington Community Health Centre, London NW1 8QD</w:t>
            </w:r>
          </w:p>
        </w:tc>
      </w:tr>
      <w:tr>
        <w:tc>
          <w:tcPr/>
          <w:p>
            <w:pPr>
              <w:pStyle w:val="Compact"/>
              <w:jc w:val="left"/>
            </w:pPr>
            <w:r>
              <w:t xml:space="preserve">03</w:t>
            </w:r>
          </w:p>
        </w:tc>
        <w:tc>
          <w:tcPr/>
          <w:p>
            <w:pPr>
              <w:pStyle w:val="Compact"/>
              <w:jc w:val="left"/>
            </w:pPr>
            <w:r>
              <w:t xml:space="preserve">Registered Nurse (RN) — Post-Operative Recovery Unit, 8-hour shifts, wound care, pain management, and patient education in line with NHS England post-surgical care pathways.</w:t>
            </w:r>
          </w:p>
        </w:tc>
        <w:tc>
          <w:tcPr/>
          <w:p>
            <w:pPr>
              <w:pStyle w:val="Compact"/>
              <w:jc w:val="left"/>
            </w:pPr>
            <w:r>
              <w:t xml:space="preserve">180</w:t>
            </w:r>
          </w:p>
        </w:tc>
        <w:tc>
          <w:tcPr/>
          <w:p>
            <w:pPr>
              <w:pStyle w:val="Compact"/>
              <w:jc w:val="left"/>
            </w:pPr>
            <w:r>
              <w:t xml:space="preserve">Shifts</w:t>
            </w:r>
          </w:p>
        </w:tc>
        <w:tc>
          <w:tcPr/>
          <w:p>
            <w:pPr>
              <w:pStyle w:val="Compact"/>
              <w:jc w:val="left"/>
            </w:pPr>
            <w:r>
              <w:t xml:space="preserve">165.00</w:t>
            </w:r>
          </w:p>
        </w:tc>
        <w:tc>
          <w:tcPr/>
          <w:p>
            <w:pPr>
              <w:pStyle w:val="Compact"/>
              <w:jc w:val="left"/>
            </w:pPr>
            <w:r>
              <w:t xml:space="preserve">29,700.00</w:t>
            </w:r>
          </w:p>
        </w:tc>
        <w:tc>
          <w:tcPr/>
          <w:p>
            <w:pPr>
              <w:pStyle w:val="Compact"/>
              <w:jc w:val="left"/>
            </w:pPr>
            <w:r>
              <w:t xml:space="preserve">King's College Hospital, London SE5 9RS</w:t>
            </w:r>
          </w:p>
        </w:tc>
      </w:tr>
      <w:tr>
        <w:tc>
          <w:tcPr/>
          <w:p>
            <w:pPr>
              <w:pStyle w:val="Compact"/>
              <w:jc w:val="left"/>
            </w:pPr>
            <w:r>
              <w:t xml:space="preserve">04</w:t>
            </w:r>
          </w:p>
        </w:tc>
        <w:tc>
          <w:tcPr/>
          <w:p>
            <w:pPr>
              <w:pStyle w:val="Compact"/>
              <w:jc w:val="left"/>
            </w:pPr>
            <w:r>
              <w:t xml:space="preserve">Supernumerary Nurse Training &amp; Induction Programme — Structured onboarding for newly qualified Nurse, including mentorship, clinical governance training, and NHS London-specific system orientation.</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Thames Valley HQ, London SW1A 2AS</w:t>
            </w:r>
          </w:p>
        </w:tc>
      </w:tr>
      <w:tr>
        <w:tc>
          <w:tcPr/>
          <w:p>
            <w:pPr>
              <w:pStyle w:val="Compact"/>
              <w:jc w:val="left"/>
            </w:pPr>
            <w:r>
              <w:t xml:space="preserve">05</w:t>
            </w:r>
          </w:p>
        </w:tc>
        <w:tc>
          <w:tcPr/>
          <w:p>
            <w:pPr>
              <w:pStyle w:val="Compact"/>
              <w:jc w:val="left"/>
            </w:pPr>
            <w:r>
              <w:t xml:space="preserve">Annual NMC Re-registration Support &amp; Continuing Professional Development (CPD) Allowance for the Nurse, covering 35 CPD hours, reflective practice documentation, and professional indemnity insurance for the United Kingdom London practice area.</w:t>
            </w:r>
          </w:p>
        </w:tc>
        <w:tc>
          <w:tcPr/>
          <w:p>
            <w:pPr>
              <w:pStyle w:val="Compact"/>
              <w:jc w:val="left"/>
            </w:pPr>
            <w:r>
              <w:t xml:space="preserve">1</w:t>
            </w:r>
          </w:p>
        </w:tc>
        <w:tc>
          <w:tcPr/>
          <w:p>
            <w:pPr>
              <w:pStyle w:val="Compact"/>
              <w:jc w:val="left"/>
            </w:pPr>
            <w:r>
              <w:t xml:space="preserve">Year</w:t>
            </w:r>
          </w:p>
        </w:tc>
        <w:tc>
          <w:tcPr/>
          <w:p>
            <w:pPr>
              <w:pStyle w:val="Compact"/>
              <w:jc w:val="left"/>
            </w:pPr>
            <w:r>
              <w:t xml:space="preserve">2,200.00</w:t>
            </w:r>
          </w:p>
        </w:tc>
        <w:tc>
          <w:tcPr/>
          <w:p>
            <w:pPr>
              <w:pStyle w:val="Compact"/>
              <w:jc w:val="left"/>
            </w:pPr>
            <w:r>
              <w:t xml:space="preserve">2,200.00</w:t>
            </w:r>
          </w:p>
        </w:tc>
        <w:tc>
          <w:tcPr/>
          <w:p>
            <w:pPr>
              <w:pStyle w:val="Compact"/>
              <w:jc w:val="left"/>
            </w:pPr>
            <w:r>
              <w:t xml:space="preserve">United Kingdom (London)</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£95,900.00</w:t>
            </w:r>
          </w:p>
        </w:tc>
      </w:tr>
      <w:tr>
        <w:tc>
          <w:tcPr/>
          <w:p>
            <w:pPr>
              <w:pStyle w:val="Compact"/>
              <w:jc w:val="left"/>
            </w:pPr>
            <w:r>
              <w:t xml:space="preserve">VAT (20%):</w:t>
            </w:r>
          </w:p>
        </w:tc>
        <w:tc>
          <w:tcPr/>
          <w:p>
            <w:pPr>
              <w:pStyle w:val="Compact"/>
              <w:jc w:val="right"/>
            </w:pPr>
            <w:r>
              <w:t xml:space="preserve">£19,180.00</w:t>
            </w:r>
          </w:p>
        </w:tc>
      </w:tr>
      <w:tr>
        <w:tc>
          <w:tcPr/>
          <w:p>
            <w:pPr>
              <w:pStyle w:val="Compact"/>
              <w:jc w:val="left"/>
            </w:pPr>
            <w:r>
              <w:t xml:space="preserve">Statutory Employer's National Insurance (United Kingdom):</w:t>
            </w:r>
          </w:p>
        </w:tc>
        <w:tc>
          <w:tcPr/>
          <w:p>
            <w:pPr>
              <w:pStyle w:val="Compact"/>
              <w:jc w:val="right"/>
            </w:pPr>
            <w:r>
              <w:t xml:space="preserve">£3,836.00</w:t>
            </w:r>
          </w:p>
        </w:tc>
      </w:tr>
      <w:tr>
        <w:tc>
          <w:tcPr/>
          <w:p>
            <w:pPr>
              <w:pStyle w:val="Compact"/>
              <w:jc w:val="left"/>
            </w:pPr>
            <w:r>
              <w:t xml:space="preserve">London Living Wage Compliance Surcharge:</w:t>
            </w:r>
          </w:p>
        </w:tc>
        <w:tc>
          <w:tcPr/>
          <w:p>
            <w:pPr>
              <w:pStyle w:val="Compact"/>
              <w:jc w:val="right"/>
            </w:pPr>
            <w:r>
              <w:t xml:space="preserve">£1,438.50</w:t>
            </w:r>
          </w:p>
        </w:tc>
      </w:tr>
      <w:tr>
        <w:tc>
          <w:tcPr/>
          <w:p>
            <w:pPr>
              <w:pStyle w:val="Compact"/>
              <w:jc w:val="left"/>
            </w:pPr>
            <w:r>
              <w:t xml:space="preserve">Grand Total (GBP):</w:t>
            </w:r>
          </w:p>
        </w:tc>
        <w:tc>
          <w:tcPr/>
          <w:p>
            <w:pPr>
              <w:pStyle w:val="Compact"/>
              <w:jc w:val="right"/>
            </w:pPr>
            <w:r>
              <w:t xml:space="preserve">£120,354.50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Regulatory Compliance:</w:t>
      </w:r>
      <w:r>
        <w:t xml:space="preserve"> </w:t>
      </w:r>
      <w:r>
        <w:t xml:space="preserve">The Nurse engaged under this Purchase Order must maintain active registration with the Nursing and Midwifery Council (NMC) throughout the entire contract period. Failure to maintain NMC registration in the United Kingdom shall constitute immediate grounds for termination of this Purchase Order without penalty to the purchasing entity.</w:t>
      </w:r>
    </w:p>
    <w:p>
      <w:pPr>
        <w:numPr>
          <w:ilvl w:val="0"/>
          <w:numId w:val="1001"/>
        </w:numPr>
        <w:pStyle w:val="Compact"/>
      </w:pPr>
      <w:r>
        <w:rPr>
          <w:bCs/>
          <w:b/>
        </w:rPr>
        <w:t xml:space="preserve">Scope of Practice:</w:t>
      </w:r>
      <w:r>
        <w:t xml:space="preserve"> </w:t>
      </w:r>
      <w:r>
        <w:t xml:space="preserve">All nursing duties shall be performed in strict accordance with the NMC Code of Professional Conduct, the NHS England Constitution, and the specific clinical governance policies of the receiving London-based healthcare facility. The Nurse shall not perform any procedure outside their registered scope of practice without explicit written authorisation from the Trust's Director of Nursing.</w:t>
      </w:r>
    </w:p>
    <w:p>
      <w:pPr>
        <w:numPr>
          <w:ilvl w:val="0"/>
          <w:numId w:val="1001"/>
        </w:numPr>
        <w:pStyle w:val="Compact"/>
      </w:pPr>
      <w:r>
        <w:rPr>
          <w:bCs/>
          <w:b/>
        </w:rPr>
        <w:t xml:space="preserve">Working Hours &amp; Location:</w:t>
      </w:r>
      <w:r>
        <w:t xml:space="preserve"> </w:t>
      </w:r>
      <w:r>
        <w:t xml:space="preserve">The Nurse shall be deployed at the designated United Kingdom London locations as specified in Section 2. Shift patterns shall adhere to the Working Time Regulations 1998 (as amended) and the NHS London shift allocation framework. Overtime exceeding 48 hours per week shall be compensated at 1.5 times the base hourly rate.</w:t>
      </w:r>
    </w:p>
    <w:p>
      <w:pPr>
        <w:numPr>
          <w:ilvl w:val="0"/>
          <w:numId w:val="1001"/>
        </w:numPr>
        <w:pStyle w:val="Compact"/>
      </w:pPr>
      <w:r>
        <w:rPr>
          <w:bCs/>
          <w:b/>
        </w:rPr>
        <w:t xml:space="preserve">Confidentiality &amp; Data Protection:</w:t>
      </w:r>
      <w:r>
        <w:t xml:space="preserve"> </w:t>
      </w:r>
      <w:r>
        <w:t xml:space="preserve">The Nurse shall comply fully with the UK General Data Protection Regulation (UK GDPR) and the Data Protection Act 2018. All patient records, clinical notes, and personal health information accessed during the performance of this Purchase Order shall be treated as strictly confidential and shall not be disclosed to any third party without lawful authority.</w:t>
      </w:r>
    </w:p>
    <w:p>
      <w:pPr>
        <w:numPr>
          <w:ilvl w:val="0"/>
          <w:numId w:val="1001"/>
        </w:numPr>
        <w:pStyle w:val="Compact"/>
      </w:pPr>
      <w:r>
        <w:rPr>
          <w:bCs/>
          <w:b/>
        </w:rPr>
        <w:t xml:space="preserve">Payment Schedule:</w:t>
      </w:r>
      <w:r>
        <w:t xml:space="preserve"> </w:t>
      </w:r>
      <w:r>
        <w:t xml:space="preserve">Invoices shall be submitted monthly in arrears to the accounts payable department of Thames Valley Health &amp; Care Trust, London. Payment shall be made via BACS transfer within 30 calendar days of receipt of a valid invoice. Late payment interest shall accrue at the rate prescribed by the Late Payment of Commercial Debts (Interest) Act 1998.</w:t>
      </w:r>
    </w:p>
    <w:p>
      <w:pPr>
        <w:numPr>
          <w:ilvl w:val="0"/>
          <w:numId w:val="1001"/>
        </w:numPr>
        <w:pStyle w:val="Compact"/>
      </w:pPr>
      <w:r>
        <w:rPr>
          <w:bCs/>
          <w:b/>
        </w:rPr>
        <w:t xml:space="preserve">Insurance &amp; Indemnity:</w:t>
      </w:r>
      <w:r>
        <w:t xml:space="preserve"> </w:t>
      </w:r>
      <w:r>
        <w:t xml:space="preserve">Capital Nurse Solutions Ltd shall maintain professional indemnity insurance with a minimum cover of £5,000,000 per claim for the Nurse's practice in the United Kingdom London area. Evidence of insurance shall be provided prior to the commencement date specified in this Purchase Order.</w:t>
      </w:r>
    </w:p>
    <w:p>
      <w:pPr>
        <w:numPr>
          <w:ilvl w:val="0"/>
          <w:numId w:val="1001"/>
        </w:numPr>
        <w:pStyle w:val="Compact"/>
      </w:pPr>
      <w:r>
        <w:rPr>
          <w:bCs/>
          <w:b/>
        </w:rPr>
        <w:t xml:space="preserve">Termination:</w:t>
      </w:r>
      <w:r>
        <w:t xml:space="preserve"> </w:t>
      </w:r>
      <w:r>
        <w:t xml:space="preserve">Either party may terminate this Purchase Order with 28 days' written notice. In the event of gross misconduct, regulatory sanction by the NMC, or breach of clinical governance standards, the purchasing entity reserves the right to terminate this Purchase Order immediately and without notice.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England and Wales, United Kingdom. Any disputes arising from this Purchase Order shall be subject to the exclusive jurisdiction of the courts of London, United Kingdom.</w:t>
      </w:r>
    </w:p>
    <w:p>
      <w:pPr>
        <w:numPr>
          <w:ilvl w:val="0"/>
          <w:numId w:val="1001"/>
        </w:numPr>
        <w:pStyle w:val="Compact"/>
      </w:pPr>
      <w:r>
        <w:rPr>
          <w:bCs/>
          <w:b/>
        </w:rPr>
        <w:t xml:space="preserve">London Living Wage:</w:t>
      </w:r>
      <w:r>
        <w:t xml:space="preserve"> </w:t>
      </w:r>
      <w:r>
        <w:t xml:space="preserve">The hourly rate for the Nurse shall not fall below the current London Living Wage as published by the London Living Wage Foundation. The rate specified in this Purchase Order has been verified against the 2025 London Living Wage of £13.85 per hour.</w:t>
      </w:r>
    </w:p>
    <w:bookmarkEnd w:id="23"/>
    <w:bookmarkStart w:id="24" w:name="authorisation-signatures"/>
    <w:p>
      <w:pPr>
        <w:pStyle w:val="Heading2"/>
      </w:pPr>
      <w:r>
        <w:t xml:space="preserve">4. Authorisation &amp; Signatures</w:t>
      </w:r>
    </w:p>
    <w:p>
      <w:pPr>
        <w:pStyle w:val="FirstParagraph"/>
      </w:pPr>
      <w:r>
        <w:rPr>
          <w:bCs/>
          <w:b/>
        </w:rPr>
        <w:t xml:space="preserve">Authorised by (Purchasing Entity):</w:t>
      </w:r>
    </w:p>
    <w:p>
      <w:pPr>
        <w:pStyle w:val="BodyText"/>
      </w:pPr>
      <w:r>
        <w:t xml:space="preserve">Thames Valley Health &amp; Care Trust, London, United Kingdom</w:t>
      </w:r>
    </w:p>
    <w:p>
      <w:pPr>
        <w:pStyle w:val="BodyText"/>
      </w:pPr>
      <w:r>
        <w:t xml:space="preserve">Name: Dr. James Whitfield, Chief Executive Officer</w:t>
      </w:r>
    </w:p>
    <w:p>
      <w:pPr>
        <w:pStyle w:val="BodyText"/>
      </w:pPr>
      <w:r>
        <w:t xml:space="preserve">Date: 14 June 2025</w:t>
      </w:r>
    </w:p>
    <w:p>
      <w:pPr>
        <w:pStyle w:val="BodyText"/>
      </w:pPr>
      <w:r>
        <w:rPr>
          <w:bCs/>
          <w:b/>
        </w:rPr>
        <w:t xml:space="preserve">Accepted by (Supplier / Nurse Provider):</w:t>
      </w:r>
    </w:p>
    <w:p>
      <w:pPr>
        <w:pStyle w:val="BodyText"/>
      </w:pPr>
      <w:r>
        <w:t xml:space="preserve">Capital Nurse Solutions Ltd, London, United Kingdom</w:t>
      </w:r>
    </w:p>
    <w:p>
      <w:pPr>
        <w:pStyle w:val="BodyText"/>
      </w:pPr>
      <w:r>
        <w:t xml:space="preserve">Name: Mr. David Okafor, Managing Director</w:t>
      </w:r>
    </w:p>
    <w:p>
      <w:pPr>
        <w:pStyle w:val="BodyText"/>
      </w:pPr>
      <w:r>
        <w:t xml:space="preserve">Date: 14 June 2025</w:t>
      </w:r>
    </w:p>
    <w:p>
      <w:pPr>
        <w:pStyle w:val="BodyText"/>
      </w:pPr>
      <w:r>
        <w:rPr>
          <w:bCs/>
          <w:b/>
        </w:rPr>
        <w:t xml:space="preserve">Important Notice:</w:t>
      </w:r>
      <w:r>
        <w:t xml:space="preserve"> </w:t>
      </w:r>
      <w:r>
        <w:t xml:space="preserve">This Purchase Order is a legally binding document governing the procurement of Nurse clinical services within the United Kingdom London metropolitan area. All parties acknowledge that the Nurse's professional registration, clinical competence, and adherence to NHS England standards are fundamental conditions of this Purchase Order. This document is issued in accordance with the NHS Procurement Framework and the Public Contracts Regulations 2015 (United Kingdom). For queries regarding this Purchase Order, contact the Nursing Procurement Office, Thames Valley Health &amp; Care Trust, 120 Whitehall, London SW1A 2AS, United Kingdom. Telephone: +44 (0)20 7946 0821. Email: procurement.nursing@thamesvalleyhc.nhs.uk.</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United Kingdom London</dc:title>
  <dc:creator/>
  <dc:language>en-GB</dc:language>
  <cp:keywords/>
  <dcterms:created xsi:type="dcterms:W3CDTF">2026-10-10T09:07:46Z</dcterms:created>
  <dcterms:modified xsi:type="dcterms:W3CDTF">2026-10-10T09:07:46Z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