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Allied Health Services Procurement Document</w:t>
      </w:r>
    </w:p>
    <w:p>
      <w:pPr>
        <w:pStyle w:val="BodyText"/>
      </w:pPr>
      <w:r>
        <w:t xml:space="preserve">PO No: PO-2025-OT-BNE-0472</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Sunshine Coast Community Health Alliance</w:t>
      </w:r>
    </w:p>
    <w:p>
      <w:pPr>
        <w:pStyle w:val="BodyText"/>
      </w:pPr>
      <w:r>
        <w:rPr>
          <w:bCs/>
          <w:b/>
        </w:rPr>
        <w:t xml:space="preserve">Address:</w:t>
      </w:r>
      <w:r>
        <w:t xml:space="preserve"> </w:t>
      </w:r>
      <w:r>
        <w:t xml:space="preserve">142 Creek Street, Brisbane, Queensland 4000, Australia</w:t>
      </w:r>
    </w:p>
    <w:p>
      <w:pPr>
        <w:pStyle w:val="BodyText"/>
      </w:pPr>
      <w:r>
        <w:rPr>
          <w:bCs/>
          <w:b/>
        </w:rPr>
        <w:t xml:space="preserve">ABN:</w:t>
      </w:r>
      <w:r>
        <w:t xml:space="preserve"> </w:t>
      </w:r>
      <w:r>
        <w:t xml:space="preserve">52 847 391 006</w:t>
      </w:r>
    </w:p>
    <w:p>
      <w:pPr>
        <w:pStyle w:val="BodyText"/>
      </w:pPr>
      <w:r>
        <w:rPr>
          <w:bCs/>
          <w:b/>
        </w:rPr>
        <w:t xml:space="preserve">Contact:</w:t>
      </w:r>
      <w:r>
        <w:t xml:space="preserve"> </w:t>
      </w:r>
      <w:r>
        <w:t xml:space="preserve">procurement@sccha.org.au</w:t>
      </w:r>
    </w:p>
    <w:p>
      <w:pPr>
        <w:pStyle w:val="BodyText"/>
      </w:pPr>
      <w:r>
        <w:rPr>
          <w:bCs/>
          <w:b/>
        </w:rPr>
        <w:t xml:space="preserve">Phone:</w:t>
      </w:r>
      <w:r>
        <w:t xml:space="preserve"> </w:t>
      </w:r>
      <w:r>
        <w:t xml:space="preserve">+61 7 3210 4455</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Rivercity Allied Health Group Pty Ltd</w:t>
      </w:r>
    </w:p>
    <w:p>
      <w:pPr>
        <w:pStyle w:val="BodyText"/>
      </w:pPr>
      <w:r>
        <w:rPr>
          <w:bCs/>
          <w:b/>
        </w:rPr>
        <w:t xml:space="preserve">Address:</w:t>
      </w:r>
      <w:r>
        <w:t xml:space="preserve"> </w:t>
      </w:r>
      <w:r>
        <w:t xml:space="preserve">Level 3, 88 Ann Street, Brisbane, Queensland 4000, Australia</w:t>
      </w:r>
    </w:p>
    <w:p>
      <w:pPr>
        <w:pStyle w:val="BodyText"/>
      </w:pPr>
      <w:r>
        <w:rPr>
          <w:bCs/>
          <w:b/>
        </w:rPr>
        <w:t xml:space="preserve">ABN:</w:t>
      </w:r>
      <w:r>
        <w:t xml:space="preserve"> </w:t>
      </w:r>
      <w:r>
        <w:t xml:space="preserve">61 203 558 774</w:t>
      </w:r>
    </w:p>
    <w:p>
      <w:pPr>
        <w:pStyle w:val="BodyText"/>
      </w:pPr>
      <w:r>
        <w:rPr>
          <w:bCs/>
          <w:b/>
        </w:rPr>
        <w:t xml:space="preserve">Contact:</w:t>
      </w:r>
      <w:r>
        <w:t xml:space="preserve"> </w:t>
      </w:r>
      <w:r>
        <w:t xml:space="preserve">contracts@rivercityallied.com.au</w:t>
      </w:r>
    </w:p>
    <w:p>
      <w:pPr>
        <w:pStyle w:val="BodyText"/>
      </w:pPr>
      <w:r>
        <w:rPr>
          <w:bCs/>
          <w:b/>
        </w:rPr>
        <w:t xml:space="preserve">Phone:</w:t>
      </w:r>
      <w:r>
        <w:t xml:space="preserve"> </w:t>
      </w:r>
      <w:r>
        <w:t xml:space="preserve">+61 7 3100 8821</w:t>
      </w:r>
    </w:p>
    <w:bookmarkEnd w:id="22"/>
    <w:bookmarkStart w:id="23" w:name="purchase-order-details"/>
    <w:p>
      <w:pPr>
        <w:pStyle w:val="Heading3"/>
      </w:pPr>
      <w:r>
        <w:t xml:space="preserve">Purchase Order Details</w:t>
      </w:r>
    </w:p>
    <w:p>
      <w:pPr>
        <w:pStyle w:val="FirstParagraph"/>
      </w:pPr>
      <w:r>
        <w:rPr>
          <w:bCs/>
          <w:b/>
        </w:rPr>
        <w:t xml:space="preserve">PO Date:</w:t>
      </w:r>
      <w:r>
        <w:t xml:space="preserve"> </w:t>
      </w:r>
      <w:r>
        <w:t xml:space="preserve">12 June 2025</w:t>
      </w:r>
    </w:p>
    <w:p>
      <w:pPr>
        <w:pStyle w:val="BodyText"/>
      </w:pPr>
      <w:r>
        <w:rPr>
          <w:bCs/>
          <w:b/>
        </w:rPr>
        <w:t xml:space="preserve">Required Delivery/Commencement:</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Service Location:</w:t>
      </w:r>
      <w:r>
        <w:t xml:space="preserve"> </w:t>
      </w:r>
      <w:r>
        <w:t xml:space="preserve">Australia Brisbane, Queensland</w:t>
      </w:r>
    </w:p>
    <w:p>
      <w:pPr>
        <w:pStyle w:val="BodyText"/>
      </w:pPr>
      <w:r>
        <w:rPr>
          <w:bCs/>
          <w:b/>
        </w:rPr>
        <w:t xml:space="preserve">Payment Terms:</w:t>
      </w:r>
      <w:r>
        <w:t xml:space="preserve"> </w:t>
      </w:r>
      <w:r>
        <w:t xml:space="preserve">Net 30 days from invoice</w:t>
      </w:r>
    </w:p>
    <w:bookmarkEnd w:id="23"/>
    <w:bookmarkStart w:id="24" w:name="authorisation"/>
    <w:p>
      <w:pPr>
        <w:pStyle w:val="Heading3"/>
      </w:pPr>
      <w:r>
        <w:t xml:space="preserve">Authorisation</w:t>
      </w:r>
    </w:p>
    <w:p>
      <w:pPr>
        <w:pStyle w:val="FirstParagraph"/>
      </w:pPr>
      <w:r>
        <w:rPr>
          <w:bCs/>
          <w:b/>
        </w:rPr>
        <w:t xml:space="preserve">Approved By:</w:t>
      </w:r>
      <w:r>
        <w:t xml:space="preserve"> </w:t>
      </w:r>
      <w:r>
        <w:t xml:space="preserve">Dr. Margaret Chen, Director of Clinical Services</w:t>
      </w:r>
    </w:p>
    <w:p>
      <w:pPr>
        <w:pStyle w:val="BodyText"/>
      </w:pPr>
      <w:r>
        <w:rPr>
          <w:bCs/>
          <w:b/>
        </w:rPr>
        <w:t xml:space="preserve">Department:</w:t>
      </w:r>
      <w:r>
        <w:t xml:space="preserve"> </w:t>
      </w:r>
      <w:r>
        <w:t xml:space="preserve">Allied Health Procurement Division</w:t>
      </w:r>
    </w:p>
    <w:p>
      <w:pPr>
        <w:pStyle w:val="BodyText"/>
      </w:pPr>
      <w:r>
        <w:rPr>
          <w:bCs/>
          <w:b/>
        </w:rPr>
        <w:t xml:space="preserve">Cost Centre:</w:t>
      </w:r>
      <w:r>
        <w:t xml:space="preserve"> </w:t>
      </w:r>
      <w:r>
        <w:t xml:space="preserve">CC-OT-2025-BNE</w:t>
      </w:r>
    </w:p>
    <w:p>
      <w:pPr>
        <w:pStyle w:val="BodyText"/>
      </w:pPr>
      <w:r>
        <w:rPr>
          <w:bCs/>
          <w:b/>
        </w:rPr>
        <w:t xml:space="preserve">Budget Reference:</w:t>
      </w:r>
      <w:r>
        <w:t xml:space="preserve"> </w:t>
      </w:r>
      <w:r>
        <w:t xml:space="preserve">FY2025-26 Allied Health Allocation</w:t>
      </w:r>
    </w:p>
    <w:bookmarkEnd w:id="24"/>
    <w:bookmarkStart w:id="25" w:name="description-of-goods-and-services"/>
    <w:p>
      <w:pPr>
        <w:pStyle w:val="Heading2"/>
      </w:pPr>
      <w:r>
        <w:t xml:space="preserve">1.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Total (AUD)</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Engagement of a fully registered</w:t>
            </w:r>
            <w:r>
              <w:t xml:space="preserve"> </w:t>
            </w:r>
            <w:r>
              <w:rPr>
                <w:bCs/>
                <w:b/>
              </w:rPr>
              <w:t xml:space="preserve">Occupational Therapist</w:t>
            </w:r>
            <w:r>
              <w:t xml:space="preserve"> </w:t>
            </w:r>
            <w:r>
              <w:t xml:space="preserve">(AHPRA-registered) to deliver in-home and community-based occupational therapy assessments, interventions, and rehabilitation programmes for paediatric and adult clients across the</w:t>
            </w:r>
            <w:r>
              <w:t xml:space="preserve"> </w:t>
            </w:r>
            <w:r>
              <w:rPr>
                <w:bCs/>
                <w:b/>
              </w:rPr>
              <w:t xml:space="preserve">Australia Brisbane</w:t>
            </w:r>
            <w:r>
              <w:t xml:space="preserve"> </w:t>
            </w:r>
            <w:r>
              <w:t xml:space="preserve">metropolitan region, including the inner, middle, and outer suburbs.</w:t>
            </w:r>
          </w:p>
        </w:tc>
        <w:tc>
          <w:tcPr/>
          <w:p>
            <w:pPr>
              <w:pStyle w:val="Compact"/>
              <w:jc w:val="left"/>
            </w:pPr>
            <w:r>
              <w:t xml:space="preserve">1</w:t>
            </w:r>
          </w:p>
        </w:tc>
        <w:tc>
          <w:tcPr/>
          <w:p>
            <w:pPr>
              <w:pStyle w:val="Compact"/>
              <w:jc w:val="left"/>
            </w:pPr>
            <w:r>
              <w:t xml:space="preserve">$115.00/hr</w:t>
            </w:r>
          </w:p>
        </w:tc>
        <w:tc>
          <w:tcPr/>
          <w:p>
            <w:pPr>
              <w:pStyle w:val="Compact"/>
              <w:jc w:val="left"/>
            </w:pPr>
            <w:r>
              <w:t xml:space="preserve">$184,000.00</w:t>
            </w:r>
          </w:p>
        </w:tc>
        <w:tc>
          <w:tcPr/>
          <w:p>
            <w:pPr>
              <w:pStyle w:val="Compact"/>
              <w:jc w:val="left"/>
            </w:pPr>
            <w:r>
              <w:t xml:space="preserve">Annual</w:t>
            </w:r>
          </w:p>
        </w:tc>
      </w:tr>
      <w:tr>
        <w:tc>
          <w:tcPr/>
          <w:p>
            <w:pPr>
              <w:pStyle w:val="Compact"/>
              <w:jc w:val="left"/>
            </w:pPr>
            <w:r>
              <w:t xml:space="preserve">2</w:t>
            </w:r>
          </w:p>
        </w:tc>
        <w:tc>
          <w:tcPr/>
          <w:p>
            <w:pPr>
              <w:pStyle w:val="Compact"/>
              <w:jc w:val="left"/>
            </w:pPr>
            <w:r>
              <w:t xml:space="preserve">Provision of a dedicated</w:t>
            </w:r>
            <w:r>
              <w:t xml:space="preserve"> </w:t>
            </w:r>
            <w:r>
              <w:rPr>
                <w:bCs/>
                <w:b/>
              </w:rPr>
              <w:t xml:space="preserve">Occupational Therapist</w:t>
            </w:r>
            <w:r>
              <w:t xml:space="preserve"> </w:t>
            </w:r>
            <w:r>
              <w:t xml:space="preserve">for on-site clinic sessions at the Sunshine Coast Community Health Alliance facility located at 142 Creek Street,</w:t>
            </w:r>
            <w:r>
              <w:t xml:space="preserve"> </w:t>
            </w:r>
            <w:r>
              <w:rPr>
                <w:bCs/>
                <w:b/>
              </w:rPr>
              <w:t xml:space="preserve">Australia Brisbane</w:t>
            </w:r>
            <w:r>
              <w:t xml:space="preserve">, including availability for multidisciplinary team meetings, case conferences, and interprofessional collaboration with physiotherapists, speech pathologists, and social workers.</w:t>
            </w:r>
          </w:p>
        </w:tc>
        <w:tc>
          <w:tcPr/>
          <w:p>
            <w:pPr>
              <w:pStyle w:val="Compact"/>
              <w:jc w:val="left"/>
            </w:pPr>
            <w:r>
              <w:t xml:space="preserve">1</w:t>
            </w:r>
          </w:p>
        </w:tc>
        <w:tc>
          <w:tcPr/>
          <w:p>
            <w:pPr>
              <w:pStyle w:val="Compact"/>
              <w:jc w:val="left"/>
            </w:pPr>
            <w:r>
              <w:t xml:space="preserve">$108.00/hr</w:t>
            </w:r>
          </w:p>
        </w:tc>
        <w:tc>
          <w:tcPr/>
          <w:p>
            <w:pPr>
              <w:pStyle w:val="Compact"/>
              <w:jc w:val="left"/>
            </w:pPr>
            <w:r>
              <w:t xml:space="preserve">$129,600.00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Supply and fitting of assistive technology devices, adaptive equipment, and environmental modification recommendations as part of the</w:t>
            </w:r>
            <w:r>
              <w:t xml:space="preserve"> </w:t>
            </w:r>
            <w:r>
              <w:rPr>
                <w:bCs/>
                <w:b/>
              </w:rPr>
              <w:t xml:space="preserve">Occupational Therapist</w:t>
            </w:r>
            <w:r>
              <w:t xml:space="preserve"> </w:t>
            </w:r>
            <w:r>
              <w:t xml:space="preserve">scope of practice, including home assessment visits within the</w:t>
            </w:r>
            <w:r>
              <w:t xml:space="preserve"> </w:t>
            </w:r>
            <w:r>
              <w:rPr>
                <w:bCs/>
                <w:b/>
              </w:rPr>
              <w:t xml:space="preserve">Australia Brisbane</w:t>
            </w:r>
            <w:r>
              <w:t xml:space="preserve"> </w:t>
            </w:r>
            <w:r>
              <w:t xml:space="preserve">local government areas (Brisbane City Council, Moreton Bay, Redland, and Logan regions).</w:t>
            </w:r>
          </w:p>
        </w:tc>
        <w:tc>
          <w:tcPr/>
          <w:p>
            <w:pPr>
              <w:pStyle w:val="Compact"/>
              <w:jc w:val="left"/>
            </w:pPr>
            <w:r>
              <w:t xml:space="preserve">1</w:t>
            </w:r>
          </w:p>
        </w:tc>
        <w:tc>
          <w:tcPr/>
          <w:p>
            <w:pPr>
              <w:pStyle w:val="Compact"/>
              <w:jc w:val="left"/>
            </w:pPr>
            <w:r>
              <w:t xml:space="preserve">$95.00/hr</w:t>
            </w:r>
          </w:p>
        </w:tc>
        <w:tc>
          <w:tcPr/>
          <w:p>
            <w:pPr>
              <w:pStyle w:val="Compact"/>
              <w:jc w:val="left"/>
            </w:pPr>
            <w:r>
              <w:t xml:space="preserve">$76,000.00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Development and delivery of group-based occupational therapy programmes (maximum 8 participants) for community rehabilitation, sensory integration, and daily living skills training, conducted at venues within</w:t>
            </w:r>
            <w:r>
              <w:t xml:space="preserve"> </w:t>
            </w:r>
            <w:r>
              <w:rPr>
                <w:bCs/>
                <w:b/>
              </w:rPr>
              <w:t xml:space="preserve">Australia Brisbane</w:t>
            </w:r>
            <w:r>
              <w:t xml:space="preserve"> </w:t>
            </w:r>
            <w:r>
              <w:t xml:space="preserve">as specified by the purchasing entity.</w:t>
            </w:r>
          </w:p>
        </w:tc>
        <w:tc>
          <w:tcPr/>
          <w:p>
            <w:pPr>
              <w:pStyle w:val="Compact"/>
              <w:jc w:val="left"/>
            </w:pPr>
            <w:r>
              <w:t xml:space="preserve">1</w:t>
            </w:r>
          </w:p>
        </w:tc>
        <w:tc>
          <w:tcPr/>
          <w:p>
            <w:pPr>
              <w:pStyle w:val="Compact"/>
              <w:jc w:val="left"/>
            </w:pPr>
            <w:r>
              <w:t xml:space="preserve">$130.00/session</w:t>
            </w:r>
          </w:p>
        </w:tc>
        <w:tc>
          <w:tcPr/>
          <w:p>
            <w:pPr>
              <w:pStyle w:val="Compact"/>
              <w:jc w:val="left"/>
            </w:pPr>
            <w:r>
              <w:t xml:space="preserve">$52,000.00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Administrative support: preparation of clinical documentation, progress reports, NDIS plan management reports, Medicare billing documentation, and compliance reporting in accordance with Australian allied health regulatory standards applicable to the</w:t>
            </w:r>
            <w:r>
              <w:t xml:space="preserve"> </w:t>
            </w:r>
            <w:r>
              <w:rPr>
                <w:bCs/>
                <w:b/>
              </w:rPr>
              <w:t xml:space="preserve">Occupational Therapist</w:t>
            </w:r>
            <w:r>
              <w:t xml:space="preserve"> </w:t>
            </w:r>
            <w:r>
              <w:t xml:space="preserve">profession in Queensland.</w:t>
            </w:r>
          </w:p>
        </w:tc>
        <w:tc>
          <w:tcPr/>
          <w:p>
            <w:pPr>
              <w:pStyle w:val="Compact"/>
              <w:jc w:val="left"/>
            </w:pPr>
            <w:r>
              <w:t xml:space="preserve">1</w:t>
            </w:r>
          </w:p>
        </w:tc>
        <w:tc>
          <w:tcPr/>
          <w:p>
            <w:pPr>
              <w:pStyle w:val="Compact"/>
              <w:jc w:val="left"/>
            </w:pPr>
            <w:r>
              <w:t xml:space="preserve">$85.00/hr</w:t>
            </w:r>
          </w:p>
        </w:tc>
        <w:tc>
          <w:tcPr/>
          <w:p>
            <w:pPr>
              <w:pStyle w:val="Compact"/>
              <w:jc w:val="left"/>
            </w:pPr>
            <w:r>
              <w:t xml:space="preserve">$34,000.00</w:t>
            </w:r>
          </w:p>
        </w:tc>
        <w:tc>
          <w:tcPr/>
          <w:p>
            <w:pPr>
              <w:pStyle w:val="Compact"/>
              <w:jc w:val="left"/>
            </w:pPr>
            <w:r>
              <w:t xml:space="preserve">Annual</w:t>
            </w:r>
          </w:p>
        </w:tc>
      </w:tr>
      <w:tr>
        <w:tc>
          <w:tcPr>
            <w:gridSpan w:val="4"/>
          </w:tcPr>
          <w:p>
            <w:pPr>
              <w:pStyle w:val="Compact"/>
              <w:jc w:val="left"/>
            </w:pPr>
            <w:r>
              <w:t xml:space="preserve">TOTAL ANNUAL CONTRACT VALUE (AUD, excl. GST)</w:t>
            </w:r>
          </w:p>
        </w:tc>
        <w:tc>
          <w:tcPr/>
          <w:p>
            <w:pPr>
              <w:pStyle w:val="Compact"/>
              <w:jc w:val="left"/>
            </w:pPr>
            <w:r>
              <w:t xml:space="preserve">$475,600.00</w:t>
            </w:r>
          </w:p>
        </w:tc>
        <w:tc>
          <w:tcPr/>
          <w:p>
            <w:pPr>
              <w:pStyle w:val="Compact"/>
            </w:pPr>
          </w:p>
        </w:tc>
      </w:tr>
      <w:tr>
        <w:tc>
          <w:tcPr>
            <w:gridSpan w:val="4"/>
          </w:tcPr>
          <w:p>
            <w:pPr>
              <w:pStyle w:val="Compact"/>
              <w:jc w:val="left"/>
            </w:pPr>
            <w:r>
              <w:t xml:space="preserve">GST (10%)</w:t>
            </w:r>
          </w:p>
        </w:tc>
        <w:tc>
          <w:tcPr/>
          <w:p>
            <w:pPr>
              <w:pStyle w:val="Compact"/>
              <w:jc w:val="left"/>
            </w:pPr>
            <w:r>
              <w:t xml:space="preserve">$47,560.00</w:t>
            </w:r>
          </w:p>
        </w:tc>
        <w:tc>
          <w:tcPr/>
          <w:p>
            <w:pPr>
              <w:pStyle w:val="Compact"/>
            </w:pPr>
          </w:p>
        </w:tc>
      </w:tr>
      <w:tr>
        <w:tc>
          <w:tcPr>
            <w:gridSpan w:val="4"/>
          </w:tcPr>
          <w:p>
            <w:pPr>
              <w:pStyle w:val="Compact"/>
              <w:jc w:val="left"/>
            </w:pPr>
            <w:r>
              <w:t xml:space="preserve">GRAND TOTAL (AUD, incl. GST)</w:t>
            </w:r>
          </w:p>
        </w:tc>
        <w:tc>
          <w:tcPr/>
          <w:p>
            <w:pPr>
              <w:pStyle w:val="Compact"/>
              <w:jc w:val="left"/>
            </w:pPr>
            <w:r>
              <w:t xml:space="preserve">$523,160.00</w:t>
            </w:r>
          </w:p>
        </w:tc>
        <w:tc>
          <w:tcPr/>
          <w:p>
            <w:pPr>
              <w:pStyle w:val="Compact"/>
            </w:pPr>
          </w:p>
        </w:tc>
      </w:tr>
    </w:tbl>
    <w:bookmarkEnd w:id="25"/>
    <w:bookmarkStart w:id="26" w:name="scope-and-service-delivery-requirements"/>
    <w:p>
      <w:pPr>
        <w:pStyle w:val="Heading2"/>
      </w:pPr>
      <w:r>
        <w:t xml:space="preserve">2. Scope and Service Delivery Requirements</w:t>
      </w:r>
    </w:p>
    <w:p>
      <w:pPr>
        <w:pStyle w:val="FirstParagraph"/>
      </w:pPr>
      <w:r>
        <w:t xml:space="preserve">This</w:t>
      </w:r>
      <w:r>
        <w:t xml:space="preserve"> </w:t>
      </w:r>
      <w:r>
        <w:rPr>
          <w:bCs/>
          <w:b/>
        </w:rPr>
        <w:t xml:space="preserve">Purchase Order</w:t>
      </w:r>
      <w:r>
        <w:t xml:space="preserve"> </w:t>
      </w:r>
      <w:r>
        <w:t xml:space="preserve">authorises the procurement of professional occupational therapy services to be delivered by a qualified</w:t>
      </w:r>
      <w:r>
        <w:t xml:space="preserve"> </w:t>
      </w:r>
      <w:r>
        <w:rPr>
          <w:bCs/>
          <w:b/>
        </w:rPr>
        <w:t xml:space="preserve">Occupational Therapist</w:t>
      </w:r>
      <w:r>
        <w:t xml:space="preserve"> </w:t>
      </w:r>
      <w:r>
        <w:t xml:space="preserve">operating within the</w:t>
      </w:r>
      <w:r>
        <w:t xml:space="preserve"> </w:t>
      </w:r>
      <w:r>
        <w:rPr>
          <w:bCs/>
          <w:b/>
        </w:rPr>
        <w:t xml:space="preserve">Australia Brisbane</w:t>
      </w:r>
      <w:r>
        <w:t xml:space="preserve"> </w:t>
      </w:r>
      <w:r>
        <w:t xml:space="preserve">metropolitan area. The Occupational Therapist shall hold current registration with the Australian Health Practitioner Regulation Agency (AHPRA) under the National Registration and Accreditation Scheme, maintain professional indemnity insurance of no less than $10,000,000, and comply with all applicable Queensland Health and Human Services guidelines. All clinical services must be delivered in accordance with the Australian Occupational Therapy Association (AOTA) Code of Ethics and the National Occupational Therapy Practice Framework. The service delivery area encompasses all suburbs within the Greater Brisbane region, with a primary focus on the inner-city and river-precinct communities of Australia Brisbane.</w:t>
      </w:r>
    </w:p>
    <w:bookmarkEnd w:id="26"/>
    <w:bookmarkStart w:id="27" w:name="terms-and-conditions"/>
    <w:p>
      <w:pPr>
        <w:pStyle w:val="Heading2"/>
      </w:pPr>
      <w:r>
        <w:t xml:space="preserve">3. Terms and Conditions</w:t>
      </w:r>
    </w:p>
    <w:p>
      <w:pPr>
        <w:numPr>
          <w:ilvl w:val="0"/>
          <w:numId w:val="1001"/>
        </w:numPr>
        <w:pStyle w:val="Compact"/>
      </w:pPr>
      <w:r>
        <w:t xml:space="preserve">This Purchase Order is governed by the laws of the State of Queensland, Australia, and the Commonwealth of Australia. Any disputes arising from this Purchase Order shall be resolved in accordance with the Australian Consumer Law (2010) and the Queensland Civil and Administrative Tribunal (QCAT) procedures.</w:t>
      </w:r>
    </w:p>
    <w:p>
      <w:pPr>
        <w:numPr>
          <w:ilvl w:val="0"/>
          <w:numId w:val="1001"/>
        </w:numPr>
        <w:pStyle w:val="Compact"/>
      </w:pPr>
      <w:r>
        <w:t xml:space="preserve">The Occupational Therapist engaged under this Purchase Order must maintain a minimum of 40 clinical hours per week and provide a written weekly activity report to the purchasing entity's Clinical Services Director.</w:t>
      </w:r>
    </w:p>
    <w:p>
      <w:pPr>
        <w:numPr>
          <w:ilvl w:val="0"/>
          <w:numId w:val="1001"/>
        </w:numPr>
        <w:pStyle w:val="Compact"/>
      </w:pPr>
      <w:r>
        <w:t xml:space="preserve">All services must be delivered within the Australia Brisbane metropolitan area unless prior written approval is obtained from the purchasing entity for travel to regional Queensland locations.</w:t>
      </w:r>
    </w:p>
    <w:p>
      <w:pPr>
        <w:numPr>
          <w:ilvl w:val="0"/>
          <w:numId w:val="1001"/>
        </w:numPr>
        <w:pStyle w:val="Compact"/>
      </w:pPr>
      <w:r>
        <w:t xml:space="preserve">Payment shall be made via direct bank transfer within 30 calendar days of receipt of a valid tax invoice. Late payments shall accrue interest at the rate prescribed under the Queensland Interest on Late Payments of Government Debts Act 1983.</w:t>
      </w:r>
    </w:p>
    <w:p>
      <w:pPr>
        <w:numPr>
          <w:ilvl w:val="0"/>
          <w:numId w:val="1001"/>
        </w:numPr>
        <w:pStyle w:val="Compact"/>
      </w:pPr>
      <w:r>
        <w:t xml:space="preserve">The service provider warrants that the Occupational Therapist assigned to this Purchase Order shall not be concurrently engaged by a competing allied health provider within the Australia Brisbane region without prior written consent.</w:t>
      </w:r>
    </w:p>
    <w:p>
      <w:pPr>
        <w:numPr>
          <w:ilvl w:val="0"/>
          <w:numId w:val="1001"/>
        </w:numPr>
        <w:pStyle w:val="Compact"/>
      </w:pPr>
      <w:r>
        <w:t xml:space="preserve">Either party may terminate this Purchase Order with 60 days' written notice. In the event of termination, all outstanding invoices for services rendered up to the termination date shall be settled within 30 days.</w:t>
      </w:r>
    </w:p>
    <w:p>
      <w:pPr>
        <w:numPr>
          <w:ilvl w:val="0"/>
          <w:numId w:val="1001"/>
        </w:numPr>
        <w:pStyle w:val="Compact"/>
      </w:pPr>
      <w:r>
        <w:t xml:space="preserve">The service provider shall comply with all Australian Privacy Act 1988 requirements and Queensland Health privacy policies when handling client records and clinical data generated during the delivery of occupational therapy services.</w:t>
      </w:r>
    </w:p>
    <w:p>
      <w:pPr>
        <w:numPr>
          <w:ilvl w:val="0"/>
          <w:numId w:val="1001"/>
        </w:numPr>
        <w:pStyle w:val="Compact"/>
      </w:pPr>
      <w:r>
        <w:t xml:space="preserve">This Purchase Order does not constitute an employment relationship. The Occupational Therapist is engaged as an independent contractor or through the service provider entity as specified herein.</w:t>
      </w:r>
    </w:p>
    <w:p>
      <w:pPr>
        <w:numPr>
          <w:ilvl w:val="0"/>
          <w:numId w:val="1001"/>
        </w:numPr>
        <w:pStyle w:val="Compact"/>
      </w:pPr>
      <w:r>
        <w:t xml:space="preserve">All intellectual property, clinical protocols, and programme materials developed specifically for the purchasing entity under this Purchase Order shall remain the property of the purchasing entity.</w:t>
      </w:r>
    </w:p>
    <w:p>
      <w:pPr>
        <w:numPr>
          <w:ilvl w:val="0"/>
          <w:numId w:val="1001"/>
        </w:numPr>
        <w:pStyle w:val="Compact"/>
      </w:pPr>
      <w:r>
        <w:t xml:space="preserve">The service provider shall provide a comprehensive induction and orientation plan for the Occupational Therapist within the first two weeks of commencement, ensuring familiarity with the Australia Brisbane service network, referral pathways, and local community resources.</w:t>
      </w:r>
    </w:p>
    <w:bookmarkEnd w:id="27"/>
    <w:bookmarkStart w:id="28" w:name="acceptance-and-authorisation"/>
    <w:p>
      <w:pPr>
        <w:pStyle w:val="Heading2"/>
      </w:pPr>
      <w:r>
        <w:t xml:space="preserve">4. Acceptance and Authorisation</w:t>
      </w:r>
    </w:p>
    <w:p>
      <w:pPr>
        <w:pStyle w:val="FirstParagraph"/>
      </w:pPr>
      <w:r>
        <w:t xml:space="preserve">By signing below, both parties acknowledge and accept the terms, conditions, and scope of work outlined in this Purchase Order for the engagement of Occupational Therapist services in Australia Brisbane. This document constitutes a binding agreement upon execution by both authorised representatives.</w:t>
      </w:r>
    </w:p>
    <w:p>
      <w:pPr>
        <w:pStyle w:val="BodyText"/>
      </w:pPr>
      <w:r>
        <w:rPr>
          <w:bCs/>
          <w:b/>
        </w:rPr>
        <w:t xml:space="preserve">For and on behalf of the Purchasing Entity:</w:t>
      </w:r>
    </w:p>
    <w:p>
      <w:pPr>
        <w:pStyle w:val="BodyText"/>
      </w:pPr>
      <w:r>
        <w:t xml:space="preserve">Name: Dr. Margaret Chen</w:t>
      </w:r>
    </w:p>
    <w:p>
      <w:pPr>
        <w:pStyle w:val="BodyText"/>
      </w:pPr>
      <w:r>
        <w:t xml:space="preserve">Title: Director of Clinical Services</w:t>
      </w:r>
    </w:p>
    <w:p>
      <w:pPr>
        <w:pStyle w:val="BodyText"/>
      </w:pPr>
      <w:r>
        <w:t xml:space="preserve">Signature: ___________________________</w:t>
      </w:r>
    </w:p>
    <w:p>
      <w:pPr>
        <w:pStyle w:val="BodyText"/>
      </w:pPr>
      <w:r>
        <w:t xml:space="preserve">Date: 12 June 2025</w:t>
      </w:r>
    </w:p>
    <w:p>
      <w:pPr>
        <w:pStyle w:val="BodyText"/>
      </w:pPr>
      <w:r>
        <w:rPr>
          <w:bCs/>
          <w:b/>
        </w:rPr>
        <w:t xml:space="preserve">For and on behalf of the Service Provider:</w:t>
      </w:r>
    </w:p>
    <w:p>
      <w:pPr>
        <w:pStyle w:val="BodyText"/>
      </w:pPr>
      <w:r>
        <w:t xml:space="preserve">Name: James Whitfield</w:t>
      </w:r>
    </w:p>
    <w:p>
      <w:pPr>
        <w:pStyle w:val="BodyText"/>
      </w:pPr>
      <w:r>
        <w:t xml:space="preserve">Title: Managing Director, Rivercity Allied Health Group</w:t>
      </w:r>
    </w:p>
    <w:p>
      <w:pPr>
        <w:pStyle w:val="BodyText"/>
      </w:pPr>
      <w:r>
        <w:t xml:space="preserve">Signature: ___________________________</w:t>
      </w:r>
    </w:p>
    <w:p>
      <w:pPr>
        <w:pStyle w:val="BodyText"/>
      </w:pPr>
      <w:r>
        <w:t xml:space="preserve">Date: 12 June 2025</w:t>
      </w:r>
    </w:p>
    <w:p>
      <w:pPr>
        <w:pStyle w:val="BodyText"/>
      </w:pPr>
      <w:r>
        <w:t xml:space="preserve">This Purchase Order (PO-2025-OT-BNE-0472) is issued by Sunshine Coast Community Health Alliance for the procurement of Occupational Therapist services in Australia Brisbane. This document is valid for 90 days from the date of issue. For queries, contact the Allied Health Procurement Division at procurement@sccha.org.au. All amounts are in Australian Dollars (AUD). This Purchase Order is subject to the conditions of the Queensland Government Procurement Policy and applicable Commonwealth procurement guidelines.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Australia Brisbane</dc:title>
  <dc:creator/>
  <dc:language>en</dc:language>
  <cp:keywords/>
  <dcterms:created xsi:type="dcterms:W3CDTF">2026-10-10T01:56:07Z</dcterms:created>
  <dcterms:modified xsi:type="dcterms:W3CDTF">2026-10-10T01:56:07Z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