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purchase-order"/>
    <w:p>
      <w:pPr>
        <w:pStyle w:val="Heading1"/>
      </w:pPr>
      <w:r>
        <w:t xml:space="preserve">PURCHASE ORDER</w:t>
      </w:r>
    </w:p>
    <w:p>
      <w:pPr>
        <w:pStyle w:val="FirstParagraph"/>
      </w:pPr>
      <w:r>
        <w:rPr>
          <w:bCs/>
          <w:b/>
        </w:rPr>
        <w:t xml:space="preserve">Cairo Rehabilitation &amp; Therapeutic Services Center</w:t>
      </w:r>
    </w:p>
    <w:p>
      <w:pPr>
        <w:pStyle w:val="BodyText"/>
      </w:pPr>
      <w:r>
        <w:t xml:space="preserve">127 El Tahrir Street, Downtown District, Egypt Cairo, 11511</w:t>
      </w:r>
    </w:p>
    <w:p>
      <w:pPr>
        <w:pStyle w:val="BodyText"/>
      </w:pPr>
      <w:r>
        <w:t xml:space="preserve">Tel: +20 2 2578 4433 | Email: procurement@cairorehab.eg | Tax ID: 552-881-334-771</w:t>
      </w:r>
    </w:p>
    <w:bookmarkEnd w:id="20"/>
    <w:p>
      <w:pPr>
        <w:pStyle w:val="BodyText"/>
      </w:pPr>
      <w:r>
        <w:rPr>
          <w:bCs/>
          <w:b/>
        </w:rPr>
        <w:t xml:space="preserve">Purchase Order No.:</w:t>
      </w:r>
      <w:r>
        <w:t xml:space="preserve"> </w:t>
      </w:r>
      <w:r>
        <w:t xml:space="preserve">PO-2025-CAIRO-0487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Service Location:</w:t>
      </w:r>
      <w:r>
        <w:t xml:space="preserve"> </w:t>
      </w:r>
      <w:r>
        <w:t xml:space="preserve">Egypt Cairo</w:t>
      </w:r>
    </w:p>
    <w:p>
      <w:pPr>
        <w:pStyle w:val="BodyText"/>
      </w:pPr>
      <w:r>
        <w:rPr>
          <w:bCs/>
          <w:b/>
        </w:rPr>
        <w:t xml:space="preserve">Department:</w:t>
      </w:r>
      <w:r>
        <w:t xml:space="preserve"> </w:t>
      </w:r>
      <w:r>
        <w:t xml:space="preserve">Clinical Services – Rehabilitation</w:t>
      </w:r>
    </w:p>
    <w:p>
      <w:pPr>
        <w:pStyle w:val="BodyText"/>
      </w:pPr>
      <w:r>
        <w:rPr>
          <w:bCs/>
          <w:b/>
        </w:rPr>
        <w:t xml:space="preserve">Priority:</w:t>
      </w:r>
      <w:r>
        <w:t xml:space="preserve"> </w:t>
      </w:r>
      <w:r>
        <w:t xml:space="preserve">Standard</w:t>
      </w:r>
    </w:p>
    <w:p>
      <w:pPr>
        <w:pStyle w:val="BodyText"/>
      </w:pPr>
      <w:r>
        <w:t xml:space="preserve">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TheraCare Professional Services LLC</w:t>
            </w:r>
          </w:p>
        </w:tc>
      </w:tr>
      <w:tr>
        <w:tc>
          <w:tcPr/>
          <w:p>
            <w:pPr>
              <w:pStyle w:val="Compact"/>
              <w:jc w:val="left"/>
            </w:pPr>
            <w:r>
              <w:rPr>
                <w:bCs/>
                <w:b/>
              </w:rPr>
              <w:t xml:space="preserve">Address:</w:t>
            </w:r>
          </w:p>
        </w:tc>
        <w:tc>
          <w:tcPr/>
          <w:p>
            <w:pPr>
              <w:pStyle w:val="Compact"/>
              <w:jc w:val="left"/>
            </w:pPr>
            <w:r>
              <w:t xml:space="preserve">45 Corniche El Nil, Zamalek, Egypt Cairo, 11211</w:t>
            </w:r>
          </w:p>
        </w:tc>
      </w:tr>
      <w:tr>
        <w:tc>
          <w:tcPr/>
          <w:p>
            <w:pPr>
              <w:pStyle w:val="Compact"/>
              <w:jc w:val="left"/>
            </w:pPr>
            <w:r>
              <w:rPr>
                <w:bCs/>
                <w:b/>
              </w:rPr>
              <w:t xml:space="preserve">Contact Person:</w:t>
            </w:r>
          </w:p>
        </w:tc>
        <w:tc>
          <w:tcPr/>
          <w:p>
            <w:pPr>
              <w:pStyle w:val="Compact"/>
              <w:jc w:val="left"/>
            </w:pPr>
            <w:r>
              <w:t xml:space="preserve">Dr. Amira Hassan, Director of Clinical Placement</w:t>
            </w:r>
          </w:p>
        </w:tc>
      </w:tr>
      <w:tr>
        <w:tc>
          <w:tcPr/>
          <w:p>
            <w:pPr>
              <w:pStyle w:val="Compact"/>
              <w:jc w:val="left"/>
            </w:pPr>
            <w:r>
              <w:rPr>
                <w:bCs/>
                <w:b/>
              </w:rPr>
              <w:t xml:space="preserve">Phone / Email:</w:t>
            </w:r>
          </w:p>
        </w:tc>
        <w:tc>
          <w:tcPr/>
          <w:p>
            <w:pPr>
              <w:pStyle w:val="Compact"/>
              <w:jc w:val="left"/>
            </w:pPr>
            <w:r>
              <w:t xml:space="preserve">+20 2 2735 6621 / placement@theracare-eg.com</w:t>
            </w:r>
          </w:p>
        </w:tc>
      </w:tr>
      <w:tr>
        <w:tc>
          <w:tcPr/>
          <w:p>
            <w:pPr>
              <w:pStyle w:val="Compact"/>
              <w:jc w:val="left"/>
            </w:pPr>
            <w:r>
              <w:rPr>
                <w:bCs/>
                <w:b/>
              </w:rPr>
              <w:t xml:space="preserve">Commercial Registration:</w:t>
            </w:r>
          </w:p>
        </w:tc>
        <w:tc>
          <w:tcPr/>
          <w:p>
            <w:pPr>
              <w:pStyle w:val="Compact"/>
              <w:jc w:val="left"/>
            </w:pPr>
            <w:r>
              <w:t xml:space="preserve">CR No. 1044552 – Cairo Governorate, Egypt</w:t>
            </w:r>
          </w:p>
        </w:tc>
      </w:tr>
      <w:tr>
        <w:tc>
          <w:tcPr/>
          <w:p>
            <w:pPr>
              <w:pStyle w:val="Compact"/>
              <w:jc w:val="left"/>
            </w:pPr>
            <w:r>
              <w:rPr>
                <w:bCs/>
                <w:b/>
              </w:rPr>
              <w:t xml:space="preserve">Bank Details:</w:t>
            </w:r>
          </w:p>
        </w:tc>
        <w:tc>
          <w:tcPr/>
          <w:p>
            <w:pPr>
              <w:pStyle w:val="Compact"/>
              <w:jc w:val="left"/>
            </w:pPr>
            <w:r>
              <w:t xml:space="preserve">CIB Bank, Branch: Zamalek, Egypt Cairo | IBAN: EG38 CIBL 0001 0102 3456 7890 1234</w:t>
            </w:r>
          </w:p>
        </w:tc>
      </w:tr>
    </w:tbl>
    <w:p>
      <w:pPr>
        <w:pStyle w:val="BodyText"/>
      </w:pPr>
      <w:r>
        <w:t xml:space="preserve">DESCRIPTION OF SERVICES – OCCUPATIONAL THERAPIST</w:t>
      </w:r>
    </w:p>
    <w:p>
      <w:pPr>
        <w:pStyle w:val="BodyText"/>
      </w:pPr>
      <w:r>
        <w:t xml:space="preserve">This Purchase Order is issued by Cairo Rehabilitation &amp; Therapeutic Services Center to formally engage the services of a qualified</w:t>
      </w:r>
      <w:r>
        <w:t xml:space="preserve"> </w:t>
      </w:r>
      <w:r>
        <w:t xml:space="preserve">Occupational Therapist</w:t>
      </w:r>
      <w:r>
        <w:t xml:space="preserve"> </w:t>
      </w:r>
      <w:r>
        <w:t xml:space="preserve">to provide in-clinic and home-visit therapeutic interventions for patients residing in and around</w:t>
      </w:r>
      <w:r>
        <w:t xml:space="preserve"> </w:t>
      </w:r>
      <w:r>
        <w:t xml:space="preserve">Egypt Cairo</w:t>
      </w:r>
      <w:r>
        <w:t xml:space="preserve">. The Occupational Therapist shall be responsible for assessing, planning, and delivering evidence-based occupational therapy programs targeting pediatric developmental disorders, post-stroke rehabilitation, orthopedic recovery, and sensory integration therapy. All clinical services under this Purchase Order shall be rendered in compliance with the Egyptian Ministry of Health and Population regulations governing allied health professions and the standards set forth by the Egyptian Occupational Therapy Association.</w:t>
      </w:r>
    </w:p>
    <w:p>
      <w:pPr>
        <w:pStyle w:val="BodyText"/>
      </w:pPr>
      <w:r>
        <w:t xml:space="preserve">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Full-time Occupational Therapist – In-Clinic Services (Mon–Fri, 9:00–17:00), Egypt Cairo Downtown Facility</w:t>
            </w:r>
          </w:p>
        </w:tc>
        <w:tc>
          <w:tcPr/>
          <w:p>
            <w:pPr>
              <w:pStyle w:val="Compact"/>
              <w:jc w:val="left"/>
            </w:pPr>
            <w:r>
              <w:t xml:space="preserve">1</w:t>
            </w:r>
          </w:p>
        </w:tc>
        <w:tc>
          <w:tcPr/>
          <w:p>
            <w:pPr>
              <w:pStyle w:val="Compact"/>
              <w:jc w:val="left"/>
            </w:pPr>
            <w:r>
              <w:t xml:space="preserve">Month</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Occupational Therapist Home-Visit Program – Patients in Heliopolis, Maadi, and New Cairo districts (up to 12 visits per month)</w:t>
            </w:r>
          </w:p>
        </w:tc>
        <w:tc>
          <w:tcPr/>
          <w:p>
            <w:pPr>
              <w:pStyle w:val="Compact"/>
              <w:jc w:val="left"/>
            </w:pPr>
            <w:r>
              <w:t xml:space="preserve">12</w:t>
            </w:r>
          </w:p>
        </w:tc>
        <w:tc>
          <w:tcPr/>
          <w:p>
            <w:pPr>
              <w:pStyle w:val="Compact"/>
              <w:jc w:val="left"/>
            </w:pPr>
            <w:r>
              <w:t xml:space="preserve">Visit</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3</w:t>
            </w:r>
          </w:p>
        </w:tc>
        <w:tc>
          <w:tcPr/>
          <w:p>
            <w:pPr>
              <w:pStyle w:val="Compact"/>
              <w:jc w:val="left"/>
            </w:pPr>
            <w:r>
              <w:t xml:space="preserve">Pediatric Sensory Integration Therapy – Occupational Therapist supervised sessions (30 sessions per month)</w:t>
            </w:r>
          </w:p>
        </w:tc>
        <w:tc>
          <w:tcPr/>
          <w:p>
            <w:pPr>
              <w:pStyle w:val="Compact"/>
              <w:jc w:val="left"/>
            </w:pPr>
            <w:r>
              <w:t xml:space="preserve">30</w:t>
            </w:r>
          </w:p>
        </w:tc>
        <w:tc>
          <w:tcPr/>
          <w:p>
            <w:pPr>
              <w:pStyle w:val="Compact"/>
              <w:jc w:val="left"/>
            </w:pPr>
            <w:r>
              <w:t xml:space="preserve">Session</w:t>
            </w:r>
          </w:p>
        </w:tc>
        <w:tc>
          <w:tcPr/>
          <w:p>
            <w:pPr>
              <w:pStyle w:val="Compact"/>
              <w:jc w:val="left"/>
            </w:pPr>
            <w:r>
              <w:t xml:space="preserve">950.00</w:t>
            </w:r>
          </w:p>
        </w:tc>
        <w:tc>
          <w:tcPr/>
          <w:p>
            <w:pPr>
              <w:pStyle w:val="Compact"/>
              <w:jc w:val="left"/>
            </w:pPr>
            <w:r>
              <w:t xml:space="preserve">28,500.00</w:t>
            </w:r>
          </w:p>
        </w:tc>
      </w:tr>
      <w:tr>
        <w:tc>
          <w:tcPr/>
          <w:p>
            <w:pPr>
              <w:pStyle w:val="Compact"/>
              <w:jc w:val="left"/>
            </w:pPr>
            <w:r>
              <w:t xml:space="preserve">4</w:t>
            </w:r>
          </w:p>
        </w:tc>
        <w:tc>
          <w:tcPr/>
          <w:p>
            <w:pPr>
              <w:pStyle w:val="Compact"/>
              <w:jc w:val="left"/>
            </w:pPr>
            <w:r>
              <w:t xml:space="preserve">Post-Stroke Upper-Extremity Rehabilitation – Occupational Therapist program (20 sessions per month)</w:t>
            </w:r>
          </w:p>
        </w:tc>
        <w:tc>
          <w:tcPr/>
          <w:p>
            <w:pPr>
              <w:pStyle w:val="Compact"/>
              <w:jc w:val="left"/>
            </w:pPr>
            <w:r>
              <w:t xml:space="preserve">20</w:t>
            </w:r>
          </w:p>
        </w:tc>
        <w:tc>
          <w:tcPr/>
          <w:p>
            <w:pPr>
              <w:pStyle w:val="Compact"/>
              <w:jc w:val="left"/>
            </w:pPr>
            <w:r>
              <w:t xml:space="preserve">Session</w:t>
            </w:r>
          </w:p>
        </w:tc>
        <w:tc>
          <w:tcPr/>
          <w:p>
            <w:pPr>
              <w:pStyle w:val="Compact"/>
              <w:jc w:val="left"/>
            </w:pPr>
            <w:r>
              <w:t xml:space="preserve">1,100.00</w:t>
            </w:r>
          </w:p>
        </w:tc>
        <w:tc>
          <w:tcPr/>
          <w:p>
            <w:pPr>
              <w:pStyle w:val="Compact"/>
              <w:jc w:val="left"/>
            </w:pPr>
            <w:r>
              <w:t xml:space="preserve">22,000.00</w:t>
            </w:r>
          </w:p>
        </w:tc>
      </w:tr>
      <w:tr>
        <w:tc>
          <w:tcPr/>
          <w:p>
            <w:pPr>
              <w:pStyle w:val="Compact"/>
              <w:jc w:val="left"/>
            </w:pPr>
            <w:r>
              <w:t xml:space="preserve">5</w:t>
            </w:r>
          </w:p>
        </w:tc>
        <w:tc>
          <w:tcPr/>
          <w:p>
            <w:pPr>
              <w:pStyle w:val="Compact"/>
              <w:jc w:val="left"/>
            </w:pPr>
            <w:r>
              <w:t xml:space="preserve">Assistive Device Assessment and Fitting – Occupational Therapist consultation (10 assessments per month)</w:t>
            </w:r>
          </w:p>
        </w:tc>
        <w:tc>
          <w:tcPr/>
          <w:p>
            <w:pPr>
              <w:pStyle w:val="Compact"/>
              <w:jc w:val="left"/>
            </w:pPr>
            <w:r>
              <w:t xml:space="preserve">10</w:t>
            </w:r>
          </w:p>
        </w:tc>
        <w:tc>
          <w:tcPr/>
          <w:p>
            <w:pPr>
              <w:pStyle w:val="Compact"/>
              <w:jc w:val="left"/>
            </w:pPr>
            <w:r>
              <w:t xml:space="preserve">Assessment</w:t>
            </w:r>
          </w:p>
        </w:tc>
        <w:tc>
          <w:tcPr/>
          <w:p>
            <w:pPr>
              <w:pStyle w:val="Compact"/>
              <w:jc w:val="left"/>
            </w:pPr>
            <w:r>
              <w:t xml:space="preserve">1,400.00</w:t>
            </w:r>
          </w:p>
        </w:tc>
        <w:tc>
          <w:tcPr/>
          <w:p>
            <w:pPr>
              <w:pStyle w:val="Compact"/>
              <w:jc w:val="left"/>
            </w:pPr>
            <w:r>
              <w:t xml:space="preserve">14,000.00</w:t>
            </w:r>
          </w:p>
        </w:tc>
      </w:tr>
      <w:tr>
        <w:tc>
          <w:tcPr/>
          <w:p>
            <w:pPr>
              <w:pStyle w:val="Compact"/>
              <w:jc w:val="left"/>
            </w:pPr>
            <w:r>
              <w:t xml:space="preserve">6</w:t>
            </w:r>
          </w:p>
        </w:tc>
        <w:tc>
          <w:tcPr/>
          <w:p>
            <w:pPr>
              <w:pStyle w:val="Compact"/>
              <w:jc w:val="left"/>
            </w:pPr>
            <w:r>
              <w:t xml:space="preserve">Monthly Clinical Report and Progress Documentation – Occupational Therapist</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Emergency / On-Call Occupational Therapist Coverage – Egypt Cairo (24/7 availability, up to 4 activations per month)</w:t>
            </w:r>
          </w:p>
        </w:tc>
        <w:tc>
          <w:tcPr/>
          <w:p>
            <w:pPr>
              <w:pStyle w:val="Compact"/>
              <w:jc w:val="left"/>
            </w:pPr>
            <w:r>
              <w:t xml:space="preserve">4</w:t>
            </w:r>
          </w:p>
        </w:tc>
        <w:tc>
          <w:tcPr/>
          <w:p>
            <w:pPr>
              <w:pStyle w:val="Compact"/>
              <w:jc w:val="left"/>
            </w:pPr>
            <w:r>
              <w:t xml:space="preserve">Activation</w:t>
            </w:r>
          </w:p>
        </w:tc>
        <w:tc>
          <w:tcPr/>
          <w:p>
            <w:pPr>
              <w:pStyle w:val="Compact"/>
              <w:jc w:val="left"/>
            </w:pPr>
            <w:r>
              <w:t xml:space="preserve">2,200.00</w:t>
            </w:r>
          </w:p>
        </w:tc>
        <w:tc>
          <w:tcPr/>
          <w:p>
            <w:pPr>
              <w:pStyle w:val="Compact"/>
              <w:jc w:val="left"/>
            </w:pPr>
            <w:r>
              <w:t xml:space="preserve">8,800.00</w:t>
            </w:r>
          </w:p>
        </w:tc>
      </w:tr>
      <w:tr>
        <w:tc>
          <w:tcPr>
            <w:gridSpan w:val="5"/>
          </w:tcPr>
          <w:p>
            <w:pPr>
              <w:pStyle w:val="Compact"/>
              <w:jc w:val="right"/>
            </w:pPr>
            <w:r>
              <w:t xml:space="preserve">Subtotal</w:t>
            </w:r>
          </w:p>
        </w:tc>
        <w:tc>
          <w:tcPr/>
          <w:p>
            <w:pPr>
              <w:pStyle w:val="Compact"/>
              <w:jc w:val="left"/>
            </w:pPr>
            <w:r>
              <w:t xml:space="preserve">126,900.00</w:t>
            </w:r>
          </w:p>
        </w:tc>
      </w:tr>
      <w:tr>
        <w:tc>
          <w:tcPr>
            <w:gridSpan w:val="5"/>
          </w:tcPr>
          <w:p>
            <w:pPr>
              <w:pStyle w:val="Compact"/>
              <w:jc w:val="right"/>
            </w:pPr>
            <w:r>
              <w:t xml:space="preserve">VAT (14% – Egyptian Tax Authority)</w:t>
            </w:r>
          </w:p>
        </w:tc>
        <w:tc>
          <w:tcPr/>
          <w:p>
            <w:pPr>
              <w:pStyle w:val="Compact"/>
              <w:jc w:val="left"/>
            </w:pPr>
            <w:r>
              <w:t xml:space="preserve">17,766.00</w:t>
            </w:r>
          </w:p>
        </w:tc>
      </w:tr>
      <w:tr>
        <w:tc>
          <w:tcPr>
            <w:gridSpan w:val="5"/>
          </w:tcPr>
          <w:p>
            <w:pPr>
              <w:pStyle w:val="Compact"/>
              <w:jc w:val="right"/>
            </w:pPr>
            <w:r>
              <w:t xml:space="preserve">TOTAL AMOUNT DUE (EGP)</w:t>
            </w:r>
          </w:p>
        </w:tc>
        <w:tc>
          <w:tcPr/>
          <w:p>
            <w:pPr>
              <w:pStyle w:val="Compact"/>
              <w:jc w:val="left"/>
            </w:pPr>
            <w:r>
              <w:t xml:space="preserve">144,666.00</w:t>
            </w:r>
          </w:p>
        </w:tc>
      </w:tr>
    </w:tbl>
    <w:p>
      <w:pPr>
        <w:pStyle w:val="BodyText"/>
      </w:pPr>
      <w:r>
        <w:rPr>
          <w:bCs/>
          <w:b/>
        </w:rPr>
        <w:t xml:space="preserve">Note:</w:t>
      </w:r>
      <w:r>
        <w:t xml:space="preserve"> </w:t>
      </w:r>
      <w:r>
        <w:t xml:space="preserve">All prices are quoted in Egyptian Pounds (EGP) and are valid for the duration of this Purchase Order. The Occupational Therapist must hold a valid license issued by the Egyptian Medical Syndicate and a recognized degree in Occupational Therapy from an accredited institution in Egypt Cairo or an internationally recognized university. Proof of licensure shall be submitted prior to the commencement of services.</w:t>
      </w:r>
    </w:p>
    <w:p>
      <w:pPr>
        <w:pStyle w:val="BodyText"/>
      </w:pPr>
      <w:r>
        <w:t xml:space="preserve">TERMS AND CONDITIONS</w:t>
      </w:r>
    </w:p>
    <w:p>
      <w:pPr>
        <w:numPr>
          <w:ilvl w:val="0"/>
          <w:numId w:val="1001"/>
        </w:numPr>
        <w:pStyle w:val="Compact"/>
      </w:pPr>
      <w:r>
        <w:rPr>
          <w:bCs/>
          <w:b/>
        </w:rPr>
        <w:t xml:space="preserve">Service Commencement:</w:t>
      </w:r>
      <w:r>
        <w:t xml:space="preserve"> </w:t>
      </w:r>
      <w:r>
        <w:t xml:space="preserve">The Occupational Therapist shall begin providing services no later than 1 July 2025 at the designated facility in Egypt Cairo. Any delay beyond this date without written approval from the purchasing department will result in a penalty of 2% of the monthly fee per day of delay.</w:t>
      </w:r>
    </w:p>
    <w:p>
      <w:pPr>
        <w:numPr>
          <w:ilvl w:val="0"/>
          <w:numId w:val="1001"/>
        </w:numPr>
        <w:pStyle w:val="Compact"/>
      </w:pPr>
      <w:r>
        <w:rPr>
          <w:bCs/>
          <w:b/>
        </w:rPr>
        <w:t xml:space="preserve">Payment Terms:</w:t>
      </w:r>
      <w:r>
        <w:t xml:space="preserve"> </w:t>
      </w:r>
      <w:r>
        <w:t xml:space="preserve">Payment shall be made within 30 days of receipt of a valid invoice and the corresponding monthly clinical report. Payment will be processed via bank transfer to the account specified in the vendor information section. Late payments will accrue interest at the rate of 1.5% per month as per Egyptian commercial law.</w:t>
      </w:r>
    </w:p>
    <w:p>
      <w:pPr>
        <w:numPr>
          <w:ilvl w:val="0"/>
          <w:numId w:val="1001"/>
        </w:numPr>
        <w:pStyle w:val="Compact"/>
      </w:pPr>
      <w:r>
        <w:rPr>
          <w:bCs/>
          <w:b/>
        </w:rPr>
        <w:t xml:space="preserve">Scope of Practice:</w:t>
      </w:r>
      <w:r>
        <w:t xml:space="preserve"> </w:t>
      </w:r>
      <w:r>
        <w:t xml:space="preserve">The Occupational Therapist shall perform all duties within the scope defined by the Egyptian Occupational Therapy Association and shall not prescribe pharmacological interventions. All treatment plans must be co-signed by the supervising physician at the Cairo Rehabilitation &amp; Therapeutic Services Center.</w:t>
      </w:r>
    </w:p>
    <w:p>
      <w:pPr>
        <w:numPr>
          <w:ilvl w:val="0"/>
          <w:numId w:val="1001"/>
        </w:numPr>
        <w:pStyle w:val="Compact"/>
      </w:pPr>
      <w:r>
        <w:rPr>
          <w:bCs/>
          <w:b/>
        </w:rPr>
        <w:t xml:space="preserve">Confidentiality:</w:t>
      </w:r>
      <w:r>
        <w:t xml:space="preserve"> </w:t>
      </w:r>
      <w:r>
        <w:t xml:space="preserve">The Occupational Therapist is bound by the Egyptian Law No. 213 of 2020 on the Protection of Personal Data. All patient records, clinical notes, and progress reports generated under this Purchase Order shall be stored securely and shall not be disclosed to any third party without written consent from the patient or legal guardian.</w:t>
      </w:r>
    </w:p>
    <w:p>
      <w:pPr>
        <w:numPr>
          <w:ilvl w:val="0"/>
          <w:numId w:val="1001"/>
        </w:numPr>
        <w:pStyle w:val="Compact"/>
      </w:pPr>
      <w:r>
        <w:rPr>
          <w:bCs/>
          <w:b/>
        </w:rPr>
        <w:t xml:space="preserve">Insurance and Liability:</w:t>
      </w:r>
      <w:r>
        <w:t xml:space="preserve"> </w:t>
      </w:r>
      <w:r>
        <w:t xml:space="preserve">The Occupational Therapist shall maintain professional liability insurance with a minimum coverage of EGP 500,000. A certificate of insurance shall be provided to the purchasing center prior to the first day of service delivery in Egypt Cairo.</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termination, the Occupational Therapist shall complete all ongoing patient sessions and submit final documentation within 14 days of the termination date.</w:t>
      </w:r>
    </w:p>
    <w:p>
      <w:pPr>
        <w:numPr>
          <w:ilvl w:val="0"/>
          <w:numId w:val="1001"/>
        </w:numPr>
        <w:pStyle w:val="Compact"/>
      </w:pPr>
      <w:r>
        <w:rPr>
          <w:bCs/>
          <w:b/>
        </w:rPr>
        <w:t xml:space="preserve">Compliance:</w:t>
      </w:r>
      <w:r>
        <w:t xml:space="preserve"> </w:t>
      </w:r>
      <w:r>
        <w:t xml:space="preserve">The vendor shall comply with all applicable laws and regulations of the Arab Republic of Egypt, including but not limited to the Egyptian Labor Law No. 12 of 2003, the Ministry of Health directives on allied health service delivery, and the Cairo Governorate's commercial and operational permits.</w:t>
      </w:r>
    </w:p>
    <w:p>
      <w:pPr>
        <w:numPr>
          <w:ilvl w:val="0"/>
          <w:numId w:val="1001"/>
        </w:numPr>
        <w:pStyle w:val="Compact"/>
      </w:pPr>
      <w:r>
        <w:rPr>
          <w:bCs/>
          <w:b/>
        </w:rPr>
        <w:t xml:space="preserve">Dispute Resolution:</w:t>
      </w:r>
      <w:r>
        <w:t xml:space="preserve"> </w:t>
      </w:r>
      <w:r>
        <w:t xml:space="preserve">Any disputes arising from this Purchase Order shall be resolved through amicable negotiation. If unresolved within 30 days, the matter shall be submitted to the competent courts in Egypt Cairo, and the laws of the Arab Republic of Egypt shall govern this agreement.</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government-mandated closures, or public health emergencies affecting operations in Egypt Cairo.</w:t>
      </w:r>
    </w:p>
    <w:p>
      <w:pPr>
        <w:pStyle w:val="FirstParagraph"/>
      </w:pPr>
      <w:r>
        <w:t xml:space="preserve">APPROVAL AND SIGNATURES</w:t>
      </w:r>
    </w:p>
    <w:p>
      <w:pPr>
        <w:pStyle w:val="BodyText"/>
      </w:pPr>
      <w:r>
        <w:rPr>
          <w:bCs/>
          <w:b/>
        </w:rPr>
        <w:t xml:space="preserve">Prepared By:</w:t>
      </w:r>
      <w:r>
        <w:br/>
      </w:r>
      <w:r>
        <w:t xml:space="preserve">Mr. Khaled Mostafa – Procurement Manager</w:t>
      </w:r>
      <w:r>
        <w:br/>
      </w:r>
      <w:r>
        <w:t xml:space="preserve">Cairo Rehabilitation &amp; Therapeutic Services Center</w:t>
      </w:r>
      <w:r>
        <w:br/>
      </w:r>
      <w:r>
        <w:t xml:space="preserve">Date: _______________</w:t>
      </w:r>
    </w:p>
    <w:p>
      <w:pPr>
        <w:pStyle w:val="BodyText"/>
      </w:pPr>
      <w:r>
        <w:rPr>
          <w:bCs/>
          <w:b/>
        </w:rPr>
        <w:t xml:space="preserve">Approved By:</w:t>
      </w:r>
      <w:r>
        <w:br/>
      </w:r>
      <w:r>
        <w:t xml:space="preserve">Dr. Sarah El-Sayed – Chief Medical Officer</w:t>
      </w:r>
      <w:r>
        <w:br/>
      </w:r>
      <w:r>
        <w:t xml:space="preserve">Cairo Rehabilitation &amp; Therapeutic Services Center</w:t>
      </w:r>
      <w:r>
        <w:br/>
      </w:r>
      <w:r>
        <w:t xml:space="preserve">Date: _______________</w:t>
      </w:r>
    </w:p>
    <w:p>
      <w:pPr>
        <w:pStyle w:val="BodyText"/>
      </w:pPr>
      <w:r>
        <w:rPr>
          <w:bCs/>
          <w:b/>
        </w:rPr>
        <w:t xml:space="preserve">Accepted By (Vendor):</w:t>
      </w:r>
      <w:r>
        <w:br/>
      </w:r>
      <w:r>
        <w:t xml:space="preserve">Dr. Amira Hassan – Director of Clinical Placement</w:t>
      </w:r>
      <w:r>
        <w:br/>
      </w:r>
      <w:r>
        <w:t xml:space="preserve">TheraCare Professional Services LLC</w:t>
      </w:r>
      <w:r>
        <w:br/>
      </w:r>
      <w:r>
        <w:t xml:space="preserve">Date: _______________</w:t>
      </w:r>
    </w:p>
    <w:p>
      <w:pPr>
        <w:pStyle w:val="BodyText"/>
      </w:pPr>
      <w:r>
        <w:rPr>
          <w:bCs/>
          <w:b/>
        </w:rPr>
        <w:t xml:space="preserve">Occupational Therapist Acknowledgment:</w:t>
      </w:r>
      <w:r>
        <w:br/>
      </w:r>
      <w:r>
        <w:t xml:space="preserve">Name: ___________________________</w:t>
      </w:r>
      <w:r>
        <w:br/>
      </w:r>
      <w:r>
        <w:t xml:space="preserve">License No.: ___________________</w:t>
      </w:r>
      <w:r>
        <w:br/>
      </w:r>
      <w:r>
        <w:t xml:space="preserve">Date: _______________</w:t>
      </w:r>
    </w:p>
    <w:p>
      <w:pPr>
        <w:pStyle w:val="BodyText"/>
      </w:pPr>
      <w:r>
        <w:t xml:space="preserve">This Purchase Order (PO-2025-CAIRO-0487) is a legally binding document governing the engagement of Occupational Therapist services in Egypt Cairo. It is issued in duplicate, with one copy retained by the purchasing institution and one copy provided to the service vendor. Unauthorized reproduction or distribution of this document is prohibited.</w:t>
      </w:r>
    </w:p>
    <w:p>
      <w:pPr>
        <w:pStyle w:val="BodyText"/>
      </w:pPr>
      <w:r>
        <w:t xml:space="preserve">© 2025 Cairo Rehabilitation &amp; Therapeutic Services Center – Egypt Cairo.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Egypt Cairo</dc:title>
  <dc:creator/>
  <dc:language>en</dc:language>
  <cp:keywords/>
  <dcterms:created xsi:type="dcterms:W3CDTF">2026-10-10T03:44:34Z</dcterms:created>
  <dcterms:modified xsi:type="dcterms:W3CDTF">2026-10-10T03:44:34Z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